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C49D3">
      <w:pPr>
        <w:widowControl/>
        <w:spacing w:line="240" w:lineRule="auto"/>
        <w:jc w:val="center"/>
      </w:pPr>
      <w:r>
        <w:rPr>
          <w:rFonts w:hint="eastAsia"/>
          <w:b/>
          <w:sz w:val="28"/>
        </w:rPr>
        <w:t>招标公告附表</w:t>
      </w:r>
    </w:p>
    <w:tbl>
      <w:tblPr>
        <w:tblStyle w:val="3"/>
        <w:tblW w:w="1331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1343"/>
        <w:gridCol w:w="1414"/>
        <w:gridCol w:w="1142"/>
        <w:gridCol w:w="1065"/>
        <w:gridCol w:w="945"/>
        <w:gridCol w:w="6407"/>
      </w:tblGrid>
      <w:tr w14:paraId="35FD7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tblHeader/>
          <w:jc w:val="center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89C51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B42C3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包件号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8D002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物资名称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6D032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计量单位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526D2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包件数量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3DA3D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招标人</w:t>
            </w:r>
          </w:p>
        </w:tc>
        <w:tc>
          <w:tcPr>
            <w:tcW w:w="6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0529C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投标人资格条件</w:t>
            </w:r>
          </w:p>
        </w:tc>
      </w:tr>
      <w:tr w14:paraId="09620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352" w:hRule="atLeast"/>
          <w:jc w:val="center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BB169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ED9E3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GZ01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72B06">
            <w:pPr>
              <w:widowControl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混凝土轨枕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57D3D">
            <w:pPr>
              <w:widowControl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根/组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F3D8F">
            <w:pPr>
              <w:widowControl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127530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21D96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中国铁路设计集团有限公司</w:t>
            </w:r>
          </w:p>
        </w:tc>
        <w:tc>
          <w:tcPr>
            <w:tcW w:w="6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B8230">
            <w:pPr>
              <w:spacing w:line="240" w:lineRule="auto"/>
              <w:jc w:val="left"/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bookmarkStart w:id="0" w:name="OLE_LINK8"/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1.投标人须为在中华人民共和国境内依法注册、具有法人资格的制造商。</w:t>
            </w:r>
          </w:p>
          <w:p w14:paraId="39A108A3">
            <w:pPr>
              <w:spacing w:line="240" w:lineRule="auto"/>
              <w:jc w:val="left"/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2.混凝土轨枕：投标物资须具有由通过CMA认定的第三方检测机构出具的近三年内（2</w:t>
            </w: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  <w:t>023年11月份</w:t>
            </w: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以来）产品质量检验报告。</w:t>
            </w: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混凝土岔枕：投标物资（须至少包含1个图号的混凝</w:t>
            </w: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  <w:t>土岔枕）须具有由通过CMA认定的第三方检测机构出具的近三年内（2023年11月份以来）产品质量检验报告，且该报告所检岔枕图号须与招标物资中的至少一个图号保持一致。</w:t>
            </w:r>
          </w:p>
          <w:p w14:paraId="2F46E00B">
            <w:pPr>
              <w:spacing w:line="240" w:lineRule="auto"/>
              <w:jc w:val="left"/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  <w:t>3.混凝土轨枕：投标物资须具有铁路项目近十年内（2016年11月份以来，以采购合同签订时间为准）供货业绩，轨枕累计数量不少于15万根，并提供相应的合同文件；</w:t>
            </w: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  <w:t>混凝土岔枕：须具有铁路项目近十年内（2016年11月份以来，以采购合同签订时间为准）混凝土岔枕（与投标物资相同轨型、道岔号数，不低于投标物资最高允许通过速度）供货业绩，累计数量</w:t>
            </w: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不少于16组，并提供相应的合同文件。</w:t>
            </w:r>
          </w:p>
          <w:p w14:paraId="077AEFBB">
            <w:pPr>
              <w:spacing w:line="240" w:lineRule="auto"/>
              <w:jc w:val="left"/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4.过渡段轨枕、混凝土岔枕允许外购，外购方须满足以上要求。</w:t>
            </w:r>
          </w:p>
          <w:p w14:paraId="2C1F8649">
            <w:pPr>
              <w:spacing w:line="240" w:lineRule="auto"/>
              <w:jc w:val="left"/>
              <w:rPr>
                <w:rFonts w:hint="default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kern w:val="0"/>
                <w:sz w:val="21"/>
                <w:szCs w:val="21"/>
                <w:lang w:val="en-US" w:eastAsia="zh-CN" w:bidi="ar-SA"/>
              </w:rPr>
              <w:t>5</w:t>
            </w: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.履约信誉要求</w:t>
            </w:r>
          </w:p>
          <w:p w14:paraId="04D68109">
            <w:pPr>
              <w:spacing w:line="240" w:lineRule="auto"/>
              <w:jc w:val="left"/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kern w:val="0"/>
                <w:sz w:val="21"/>
                <w:szCs w:val="21"/>
                <w:lang w:val="en-US" w:eastAsia="zh-CN" w:bidi="ar-SA"/>
              </w:rPr>
              <w:t>5.1投标人财产未被接管或冻结，企业未处于禁止或取消投标状态</w:t>
            </w: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。</w:t>
            </w:r>
          </w:p>
          <w:p w14:paraId="1F572A8E">
            <w:pPr>
              <w:spacing w:line="240" w:lineRule="auto"/>
              <w:jc w:val="left"/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kern w:val="0"/>
                <w:sz w:val="21"/>
                <w:szCs w:val="21"/>
                <w:lang w:val="en-US" w:eastAsia="zh-CN" w:bidi="ar-SA"/>
              </w:rPr>
              <w:t>5.2</w:t>
            </w: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投标人不得存在的其他情形：</w:t>
            </w:r>
          </w:p>
          <w:p w14:paraId="2353C909">
            <w:pPr>
              <w:spacing w:line="240" w:lineRule="auto"/>
              <w:jc w:val="left"/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（1）自投标文件递交之日起前3年，企业或企业法定代表人在“中国裁判文书网”有人民法院生效判决、裁定认定的行贿犯罪记录的；</w:t>
            </w:r>
          </w:p>
          <w:p w14:paraId="332FE465">
            <w:pPr>
              <w:spacing w:line="240" w:lineRule="auto"/>
              <w:jc w:val="left"/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（2）国家企业信用信息公示系统中被列入严重违法失信企业名单；</w:t>
            </w:r>
          </w:p>
          <w:p w14:paraId="41C6D600">
            <w:pPr>
              <w:spacing w:line="240" w:lineRule="auto"/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（3）</w:t>
            </w:r>
            <w:r>
              <w:rPr>
                <w:rFonts w:hint="eastAsia" w:cs="宋体"/>
                <w:lang w:eastAsia="zh-CN"/>
              </w:rPr>
              <w:t>本次招标不接受通过“信用中国”网站查询相关主体为失信被执行人的投标人投标</w:t>
            </w: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。</w:t>
            </w:r>
            <w:bookmarkEnd w:id="0"/>
          </w:p>
        </w:tc>
      </w:tr>
      <w:tr w14:paraId="4E45C6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441" w:hRule="atLeast"/>
          <w:jc w:val="center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853F2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826A8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  <w:t>GST01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7564F">
            <w:pPr>
              <w:widowControl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高速钢轨伸缩调节器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0D716">
            <w:pPr>
              <w:widowControl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组/对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B7F10">
            <w:pPr>
              <w:widowControl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015B9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中国铁路设计集团有限公司</w:t>
            </w:r>
          </w:p>
        </w:tc>
        <w:tc>
          <w:tcPr>
            <w:tcW w:w="6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A912F">
            <w:pPr>
              <w:spacing w:line="240" w:lineRule="auto"/>
              <w:jc w:val="left"/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bookmarkStart w:id="1" w:name="OLE_LINK9"/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1.投标人须为在中华人民共和国境内（外）依法注册，具有法人资格的制造商。</w:t>
            </w:r>
          </w:p>
          <w:p w14:paraId="4F77A574">
            <w:pPr>
              <w:spacing w:line="240" w:lineRule="auto"/>
              <w:jc w:val="left"/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2.投标物资（高速钢轨伸缩调</w:t>
            </w: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  <w:t>节器）须具有由通过CMA认定的第三方检测机构出具的近三年内（2023年11月份以来）产品质量检验报告。</w:t>
            </w:r>
          </w:p>
          <w:p w14:paraId="50C551B8">
            <w:pPr>
              <w:spacing w:line="240" w:lineRule="auto"/>
              <w:jc w:val="left"/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  <w:t>3.投标物资须具有铁路项目近十年内（2016年11月份以来）供货业绩，时速250公里及以上钢轨伸缩调节器累计数量不少于8组（以签订的合同数量、时间为准），并提供相应的合同文件。</w:t>
            </w:r>
          </w:p>
          <w:p w14:paraId="1EA17FDA">
            <w:pPr>
              <w:spacing w:line="240" w:lineRule="auto"/>
              <w:jc w:val="left"/>
              <w:rPr>
                <w:rFonts w:hint="default" w:ascii="Times New Roman" w:hAnsi="Times New Roman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  <w:t>4.履约信誉要求</w:t>
            </w:r>
          </w:p>
          <w:p w14:paraId="438CC598">
            <w:pPr>
              <w:spacing w:line="240" w:lineRule="auto"/>
              <w:jc w:val="left"/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kern w:val="0"/>
                <w:sz w:val="21"/>
                <w:szCs w:val="21"/>
                <w:lang w:val="en-US" w:eastAsia="zh-CN" w:bidi="ar-SA"/>
              </w:rPr>
              <w:t>4.1</w:t>
            </w:r>
            <w:r>
              <w:rPr>
                <w:rFonts w:ascii="Times New Roman" w:hAnsi="Times New Roman" w:cs="Times New Roman"/>
                <w:lang w:eastAsia="zh-CN"/>
              </w:rPr>
              <w:t>投标人财产未被接管或冻结，企业未处于禁止或取消投标状态</w:t>
            </w: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。</w:t>
            </w:r>
          </w:p>
          <w:p w14:paraId="12C33D23">
            <w:pPr>
              <w:spacing w:line="240" w:lineRule="auto"/>
              <w:jc w:val="left"/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kern w:val="0"/>
                <w:sz w:val="21"/>
                <w:szCs w:val="21"/>
                <w:lang w:val="en-US" w:eastAsia="zh-CN" w:bidi="ar-SA"/>
              </w:rPr>
              <w:t>4.2</w:t>
            </w: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投标人不得存在的其他情形：</w:t>
            </w:r>
          </w:p>
          <w:p w14:paraId="45B36C4E">
            <w:pPr>
              <w:spacing w:line="240" w:lineRule="auto"/>
              <w:jc w:val="left"/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（1）</w:t>
            </w:r>
            <w:r>
              <w:rPr>
                <w:rFonts w:hint="eastAsia" w:cs="宋体"/>
                <w:lang w:eastAsia="zh-CN"/>
              </w:rPr>
              <w:t>自投标文件递交之日起前3年，企业或企业法定代表人在“中国裁判文书网”有人民法院生效判决、裁定认定的行贿犯罪记录的</w:t>
            </w: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；</w:t>
            </w:r>
          </w:p>
          <w:p w14:paraId="4591F4D1">
            <w:pPr>
              <w:spacing w:line="240" w:lineRule="auto"/>
              <w:jc w:val="left"/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（2）</w:t>
            </w:r>
            <w:r>
              <w:rPr>
                <w:rFonts w:hint="eastAsia" w:cs="宋体"/>
                <w:lang w:eastAsia="zh-CN"/>
              </w:rPr>
              <w:t>国家企业信用信息公示系统中被列入严重违法失信企业名单</w:t>
            </w: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；</w:t>
            </w:r>
          </w:p>
          <w:p w14:paraId="3343C5B4">
            <w:pPr>
              <w:spacing w:line="240" w:lineRule="auto"/>
              <w:jc w:val="left"/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1"/>
                <w:szCs w:val="21"/>
                <w:lang w:val="en-US" w:eastAsia="zh-CN" w:bidi="ar-SA"/>
              </w:rPr>
              <w:t>（3）本次招标不接受通过“信用中国”网站查询相关主体为失信被执行人的投标人投标。</w:t>
            </w:r>
          </w:p>
          <w:bookmarkEnd w:id="1"/>
          <w:p w14:paraId="25D54C74">
            <w:pPr>
              <w:spacing w:line="240" w:lineRule="auto"/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</w:tbl>
    <w:p w14:paraId="3E577DB6"/>
    <w:sectPr>
      <w:pgSz w:w="16838" w:h="11906" w:orient="landscape"/>
      <w:pgMar w:top="1440" w:right="1083" w:bottom="1440" w:left="108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4E4CC5"/>
    <w:rsid w:val="4550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1001</Words>
  <Characters>1065</Characters>
  <Lines>0</Lines>
  <Paragraphs>0</Paragraphs>
  <TotalTime>0</TotalTime>
  <ScaleCrop>false</ScaleCrop>
  <LinksUpToDate>false</LinksUpToDate>
  <CharactersWithSpaces>1065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2026-11-04T10:36:00Z</dcterms:created>
  <dc:creator>13788</dc:creator>
  <cp:lastModifiedBy>ao</cp:lastModifiedBy>
  <dcterms:modified xsi:type="dcterms:W3CDTF">2026-11-04T10:43:45Z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eyJoZGlkIjoiNjhjZjFiZjk3MDc5N2VlMjY2NzdmMDE3ZDQ1ZjU1YTMiLCJ1c2VySWQiOiI2ODE0NjA1NzgifQ==</vt:lpwstr>
  </property>
  <property fmtid="{D5CDD505-2E9C-101B-9397-08002B2CF9AE}" pid="4" name="ICV">
    <vt:lpwstr>62917C1123EA4B4885ADFB0FB444812E_12</vt:lpwstr>
  </property>
</Properties>
</file>