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0DDA2">
      <w:pPr>
        <w:adjustRightInd w:val="0"/>
        <w:snapToGrid w:val="0"/>
        <w:spacing w:line="360" w:lineRule="auto"/>
        <w:jc w:val="both"/>
        <w:rPr>
          <w:rFonts w:hint="eastAsia" w:ascii="华文中宋" w:hAnsi="华文中宋" w:eastAsia="华文中宋" w:cs="华文中宋"/>
          <w:sz w:val="56"/>
          <w:szCs w:val="56"/>
          <w:lang w:val="en-US" w:eastAsia="zh-CN"/>
        </w:rPr>
      </w:pPr>
      <w:bookmarkStart w:id="0" w:name="_Toc3117"/>
      <w:bookmarkStart w:id="381" w:name="_GoBack"/>
      <w:bookmarkEnd w:id="381"/>
    </w:p>
    <w:p w14:paraId="66AE200F">
      <w:pPr>
        <w:adjustRightInd w:val="0"/>
        <w:snapToGrid w:val="0"/>
        <w:spacing w:line="360" w:lineRule="auto"/>
        <w:jc w:val="both"/>
        <w:rPr>
          <w:rFonts w:hint="eastAsia" w:ascii="华文中宋" w:hAnsi="华文中宋" w:eastAsia="华文中宋" w:cs="华文中宋"/>
          <w:sz w:val="56"/>
          <w:szCs w:val="56"/>
          <w:lang w:val="en-US" w:eastAsia="zh-CN"/>
        </w:rPr>
      </w:pPr>
    </w:p>
    <w:p w14:paraId="56E677F5">
      <w:pPr>
        <w:adjustRightInd w:val="0"/>
        <w:jc w:val="center"/>
        <w:rPr>
          <w:rFonts w:hint="eastAsia" w:ascii="华文中宋" w:hAnsi="华文中宋" w:eastAsia="华文中宋" w:cs="华文中宋"/>
          <w:b w:val="0"/>
          <w:kern w:val="2"/>
          <w:sz w:val="56"/>
          <w:szCs w:val="56"/>
          <w:lang w:val="en-US" w:eastAsia="zh-CN" w:bidi="ar-SA"/>
        </w:rPr>
      </w:pPr>
      <w:r>
        <w:rPr>
          <w:rFonts w:hint="eastAsia" w:ascii="华文中宋" w:hAnsi="华文中宋" w:eastAsia="华文中宋" w:cs="华文中宋"/>
          <w:sz w:val="56"/>
          <w:szCs w:val="56"/>
          <w:lang w:val="en-US" w:eastAsia="zh-CN"/>
        </w:rPr>
        <w:t>北京市保洁服务政府</w:t>
      </w:r>
      <w:r>
        <w:rPr>
          <w:rFonts w:hint="eastAsia" w:ascii="华文中宋" w:hAnsi="华文中宋" w:eastAsia="华文中宋" w:cs="华文中宋"/>
          <w:sz w:val="56"/>
          <w:szCs w:val="56"/>
        </w:rPr>
        <w:t>采购需求标准指引</w:t>
      </w:r>
      <w:r>
        <w:rPr>
          <w:rFonts w:hint="eastAsia" w:ascii="华文中宋" w:hAnsi="华文中宋" w:eastAsia="华文中宋" w:cs="华文中宋"/>
          <w:b w:val="0"/>
          <w:kern w:val="2"/>
          <w:sz w:val="56"/>
          <w:szCs w:val="56"/>
          <w:lang w:val="en-US" w:eastAsia="zh-CN" w:bidi="ar-SA"/>
        </w:rPr>
        <w:t>（学校类）（试行）</w:t>
      </w:r>
    </w:p>
    <w:p w14:paraId="735B6BFF">
      <w:pPr>
        <w:pStyle w:val="2"/>
      </w:pPr>
    </w:p>
    <w:p w14:paraId="3CED0C6A">
      <w:pPr>
        <w:pStyle w:val="2"/>
        <w:adjustRightInd w:val="0"/>
        <w:snapToGrid w:val="0"/>
        <w:spacing w:line="360" w:lineRule="auto"/>
        <w:rPr>
          <w:rFonts w:ascii="华文中宋" w:hAnsi="华文中宋" w:eastAsia="华文中宋" w:cs="华文中宋"/>
          <w:sz w:val="21"/>
          <w:szCs w:val="44"/>
        </w:rPr>
      </w:pPr>
    </w:p>
    <w:p w14:paraId="5AAC3BA0">
      <w:pPr>
        <w:pStyle w:val="2"/>
        <w:adjustRightInd w:val="0"/>
        <w:snapToGrid w:val="0"/>
        <w:spacing w:line="360" w:lineRule="auto"/>
        <w:rPr>
          <w:rFonts w:ascii="华文中宋" w:hAnsi="华文中宋" w:eastAsia="华文中宋" w:cs="华文中宋"/>
          <w:sz w:val="21"/>
          <w:szCs w:val="44"/>
        </w:rPr>
      </w:pPr>
    </w:p>
    <w:p w14:paraId="77FD9A1E">
      <w:pPr>
        <w:pStyle w:val="2"/>
        <w:adjustRightInd w:val="0"/>
        <w:snapToGrid w:val="0"/>
        <w:spacing w:line="360" w:lineRule="auto"/>
        <w:rPr>
          <w:rFonts w:ascii="华文中宋" w:hAnsi="华文中宋" w:eastAsia="华文中宋" w:cs="华文中宋"/>
          <w:sz w:val="21"/>
          <w:szCs w:val="44"/>
        </w:rPr>
      </w:pPr>
    </w:p>
    <w:p w14:paraId="345D1088">
      <w:pPr>
        <w:pStyle w:val="2"/>
        <w:adjustRightInd w:val="0"/>
        <w:snapToGrid w:val="0"/>
        <w:spacing w:line="360" w:lineRule="auto"/>
        <w:rPr>
          <w:rFonts w:ascii="华文中宋" w:hAnsi="华文中宋" w:eastAsia="华文中宋" w:cs="华文中宋"/>
          <w:sz w:val="21"/>
          <w:szCs w:val="44"/>
        </w:rPr>
      </w:pPr>
    </w:p>
    <w:p w14:paraId="6CD19977">
      <w:pPr>
        <w:pStyle w:val="2"/>
        <w:adjustRightInd w:val="0"/>
        <w:snapToGrid w:val="0"/>
        <w:spacing w:line="360" w:lineRule="auto"/>
        <w:rPr>
          <w:rFonts w:ascii="华文中宋" w:hAnsi="华文中宋" w:eastAsia="华文中宋" w:cs="华文中宋"/>
          <w:sz w:val="21"/>
          <w:szCs w:val="44"/>
        </w:rPr>
      </w:pPr>
    </w:p>
    <w:p w14:paraId="37AAC124">
      <w:pPr>
        <w:pStyle w:val="2"/>
        <w:adjustRightInd w:val="0"/>
        <w:snapToGrid w:val="0"/>
        <w:spacing w:line="360" w:lineRule="auto"/>
        <w:rPr>
          <w:rFonts w:ascii="华文中宋" w:hAnsi="华文中宋" w:eastAsia="华文中宋" w:cs="华文中宋"/>
          <w:sz w:val="21"/>
          <w:szCs w:val="44"/>
        </w:rPr>
      </w:pPr>
    </w:p>
    <w:p w14:paraId="7B3803B6">
      <w:pPr>
        <w:pStyle w:val="2"/>
        <w:adjustRightInd w:val="0"/>
        <w:snapToGrid w:val="0"/>
        <w:spacing w:line="360" w:lineRule="auto"/>
        <w:ind w:left="0"/>
        <w:rPr>
          <w:rFonts w:ascii="华文中宋" w:hAnsi="华文中宋" w:eastAsia="华文中宋" w:cs="华文中宋"/>
          <w:sz w:val="21"/>
          <w:szCs w:val="44"/>
        </w:rPr>
      </w:pPr>
    </w:p>
    <w:p w14:paraId="2314E537">
      <w:pPr>
        <w:rPr>
          <w:rFonts w:ascii="华文中宋" w:hAnsi="华文中宋" w:eastAsia="华文中宋" w:cs="华文中宋"/>
          <w:sz w:val="21"/>
          <w:szCs w:val="44"/>
        </w:rPr>
      </w:pPr>
    </w:p>
    <w:p w14:paraId="2E16E615">
      <w:pPr>
        <w:pStyle w:val="2"/>
        <w:rPr>
          <w:rFonts w:ascii="华文中宋" w:hAnsi="华文中宋" w:eastAsia="华文中宋" w:cs="华文中宋"/>
          <w:sz w:val="21"/>
          <w:szCs w:val="44"/>
        </w:rPr>
      </w:pPr>
    </w:p>
    <w:p w14:paraId="48E9CA0A">
      <w:pPr>
        <w:pStyle w:val="2"/>
        <w:adjustRightInd w:val="0"/>
        <w:snapToGrid w:val="0"/>
        <w:spacing w:line="360" w:lineRule="auto"/>
        <w:ind w:left="0"/>
        <w:rPr>
          <w:rFonts w:ascii="华文中宋" w:hAnsi="华文中宋" w:eastAsia="华文中宋" w:cs="华文中宋"/>
          <w:sz w:val="21"/>
          <w:szCs w:val="44"/>
        </w:rPr>
      </w:pPr>
    </w:p>
    <w:p w14:paraId="0694F4CE">
      <w:pPr>
        <w:rPr>
          <w:rFonts w:ascii="华文中宋" w:hAnsi="华文中宋" w:eastAsia="华文中宋" w:cs="华文中宋"/>
          <w:sz w:val="21"/>
          <w:szCs w:val="44"/>
        </w:rPr>
      </w:pPr>
    </w:p>
    <w:p w14:paraId="591D6682">
      <w:pPr>
        <w:pStyle w:val="2"/>
      </w:pPr>
    </w:p>
    <w:p w14:paraId="689487D1">
      <w:pPr>
        <w:adjustRightInd w:val="0"/>
        <w:snapToGrid w:val="0"/>
        <w:spacing w:line="360" w:lineRule="auto"/>
        <w:jc w:val="center"/>
        <w:rPr>
          <w:rFonts w:ascii="华文中宋" w:hAnsi="华文中宋" w:eastAsia="华文中宋" w:cs="华文中宋"/>
          <w:b w:val="0"/>
          <w:bCs w:val="0"/>
          <w:sz w:val="32"/>
          <w:szCs w:val="32"/>
          <w:u w:val="none"/>
        </w:rPr>
      </w:pPr>
      <w:r>
        <w:rPr>
          <w:rFonts w:hint="eastAsia" w:ascii="华文中宋" w:hAnsi="华文中宋" w:eastAsia="华文中宋" w:cs="华文中宋"/>
          <w:b w:val="0"/>
          <w:bCs w:val="0"/>
          <w:sz w:val="32"/>
          <w:szCs w:val="32"/>
          <w:u w:val="none"/>
        </w:rPr>
        <w:t>北京市公共资源交易中心</w:t>
      </w:r>
    </w:p>
    <w:p w14:paraId="2BBCFDF9">
      <w:pPr>
        <w:adjustRightInd w:val="0"/>
        <w:snapToGrid w:val="0"/>
        <w:spacing w:line="360" w:lineRule="auto"/>
        <w:jc w:val="center"/>
        <w:rPr>
          <w:rFonts w:ascii="华文中宋" w:hAnsi="华文中宋" w:eastAsia="华文中宋" w:cs="华文中宋"/>
          <w:b w:val="0"/>
          <w:bCs w:val="0"/>
          <w:sz w:val="32"/>
          <w:szCs w:val="32"/>
          <w:u w:val="none"/>
        </w:rPr>
      </w:pPr>
    </w:p>
    <w:p w14:paraId="72FB0CCE">
      <w:pPr>
        <w:adjustRightInd w:val="0"/>
        <w:snapToGrid w:val="0"/>
        <w:spacing w:line="360" w:lineRule="auto"/>
        <w:rPr>
          <w:rFonts w:ascii="华文中宋" w:hAnsi="华文中宋" w:eastAsia="华文中宋" w:cs="华文中宋"/>
          <w:b/>
          <w:bCs/>
          <w:sz w:val="44"/>
          <w:szCs w:val="44"/>
        </w:rPr>
      </w:pPr>
      <w:r>
        <w:rPr>
          <w:rFonts w:ascii="华文中宋" w:hAnsi="华文中宋" w:eastAsia="华文中宋" w:cs="华文中宋"/>
          <w:b/>
          <w:bCs/>
          <w:sz w:val="44"/>
          <w:szCs w:val="44"/>
        </w:rPr>
        <w:t xml:space="preserve">                   </w:t>
      </w:r>
      <w:r>
        <w:rPr>
          <w:rFonts w:ascii="华文中宋" w:hAnsi="华文中宋" w:eastAsia="华文中宋" w:cs="华文中宋"/>
          <w:b w:val="0"/>
          <w:bCs w:val="0"/>
          <w:sz w:val="32"/>
          <w:szCs w:val="32"/>
          <w:u w:val="none"/>
        </w:rPr>
        <w:t xml:space="preserve">   </w:t>
      </w:r>
      <w:r>
        <w:rPr>
          <w:rFonts w:ascii="华文中宋" w:hAnsi="华文中宋" w:eastAsia="华文中宋" w:cs="华文中宋"/>
          <w:b/>
          <w:bCs/>
          <w:sz w:val="44"/>
          <w:szCs w:val="44"/>
        </w:rPr>
        <w:t xml:space="preserve">   </w:t>
      </w:r>
    </w:p>
    <w:p w14:paraId="6549B2D7">
      <w:pPr>
        <w:bidi w:val="0"/>
      </w:pPr>
    </w:p>
    <w:p w14:paraId="0D1E13E5">
      <w:pPr>
        <w:rPr>
          <w:rFonts w:ascii="华文中宋" w:hAnsi="华文中宋" w:eastAsia="华文中宋" w:cs="华文中宋"/>
          <w:b/>
          <w:bCs/>
          <w:sz w:val="44"/>
          <w:szCs w:val="44"/>
        </w:rPr>
      </w:pPr>
    </w:p>
    <w:p w14:paraId="22108116">
      <w:pPr>
        <w:bidi w:val="0"/>
      </w:pPr>
    </w:p>
    <w:p w14:paraId="7006561D">
      <w:pPr>
        <w:bidi w:val="0"/>
      </w:pPr>
    </w:p>
    <w:p w14:paraId="76E4E014">
      <w:pPr>
        <w:adjustRightInd w:val="0"/>
        <w:snapToGrid w:val="0"/>
        <w:spacing w:line="360" w:lineRule="auto"/>
        <w:jc w:val="center"/>
        <w:rPr>
          <w:rFonts w:ascii="Calibri" w:hAnsi="Calibri" w:eastAsia="宋体" w:cs="Calibri"/>
          <w:kern w:val="0"/>
        </w:rPr>
      </w:pPr>
      <w:r>
        <w:rPr>
          <w:rFonts w:hint="eastAsia" w:ascii="Calibri" w:hAnsi="Calibri" w:eastAsia="宋体" w:cs="Calibri"/>
          <w:b/>
          <w:kern w:val="0"/>
          <w:sz w:val="32"/>
        </w:rPr>
        <w:t>使用说明</w:t>
      </w:r>
    </w:p>
    <w:p w14:paraId="09287CE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1.本标准指引适用于北京市</w:t>
      </w:r>
      <w:r>
        <w:rPr>
          <w:rFonts w:hint="eastAsia" w:ascii="宋体" w:hAnsi="宋体" w:eastAsia="宋体" w:cs="宋体"/>
          <w:sz w:val="24"/>
          <w:szCs w:val="24"/>
          <w:lang w:eastAsia="zh-CN"/>
        </w:rPr>
        <w:t>学校</w:t>
      </w:r>
      <w:r>
        <w:rPr>
          <w:rFonts w:hint="eastAsia" w:ascii="宋体" w:hAnsi="宋体" w:eastAsia="宋体" w:cs="宋体"/>
          <w:sz w:val="24"/>
          <w:szCs w:val="24"/>
        </w:rPr>
        <w:t>类保洁管理服务</w:t>
      </w:r>
      <w:r>
        <w:rPr>
          <w:rFonts w:hint="eastAsia" w:ascii="宋体" w:hAnsi="宋体" w:eastAsia="宋体" w:cs="宋体"/>
          <w:sz w:val="24"/>
          <w:szCs w:val="24"/>
          <w:lang w:val="en-US" w:eastAsia="zh-CN"/>
        </w:rPr>
        <w:t>政府</w:t>
      </w:r>
      <w:r>
        <w:rPr>
          <w:rFonts w:hint="eastAsia" w:ascii="宋体" w:hAnsi="宋体" w:eastAsia="宋体" w:cs="宋体"/>
          <w:sz w:val="24"/>
          <w:szCs w:val="24"/>
        </w:rPr>
        <w:t>采购项目。</w:t>
      </w:r>
    </w:p>
    <w:p w14:paraId="5FC1CC9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2.采购人应当按照《政府采购需求管理办法》（财库〔2021〕22号）的要求，结合《物业管理服务政府采购需求标准（办公场所类）（试行）》（财办库〔2024〕113号）有关规定及采购项目实际情况，确定采购需求。</w:t>
      </w:r>
    </w:p>
    <w:p w14:paraId="3476D89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标准指引仅供采购人参考，采购人可以对本标准指引所列的服务内容及服务标准作必要的调整，也可以对相关指标提出更高要求，但不得超出实际需要。采购需求的所有内容，应当包含在合同文本中。采购需求中标明的数量、频次等要求可以根据实际需要进行调整。</w:t>
      </w:r>
    </w:p>
    <w:p w14:paraId="2145D65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4.采购人按照采购合同约定对供应商提供的物业管理服务进行验收，对于供应商未按合同约定提供物业管理服务的，采购人应当依法追究其违约责任。</w:t>
      </w:r>
    </w:p>
    <w:p w14:paraId="33D30F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采购人设定供应商资格、技术、商务条件等不得以不合理的条件对供应商实行差别待遇或者歧视待遇。需由经许可的单位提供的服务，如锅炉、压力容器、电梯等特种设备维修及垃圾清运等服务，采购人可另行采购，也可将相关内容包含在物业管理服务中采购。将相关内容包含在物业管理服务中采购的，采购人应当在采购文件中明确相应资格条件，接受联合体或同意采取分包方式履行。</w:t>
      </w:r>
    </w:p>
    <w:p w14:paraId="630E4C89">
      <w:pPr>
        <w:rPr>
          <w:rFonts w:cs="仿宋"/>
          <w:b/>
        </w:rPr>
      </w:pPr>
      <w:r>
        <w:rPr>
          <w:rFonts w:cs="仿宋"/>
          <w:b/>
        </w:rPr>
        <w:br w:type="page"/>
      </w:r>
    </w:p>
    <w:bookmarkEnd w:id="0"/>
    <w:p w14:paraId="2146308F"/>
    <w:sdt>
      <w:sdtPr>
        <w:rPr>
          <w:rFonts w:eastAsia="宋体"/>
          <w:b w:val="0"/>
          <w:kern w:val="2"/>
          <w:sz w:val="21"/>
        </w:rPr>
        <w:id w:val="147454152"/>
        <w15:color w:val="DBDBDB"/>
        <w:docPartObj>
          <w:docPartGallery w:val="Table of Contents"/>
          <w:docPartUnique/>
        </w:docPartObj>
      </w:sdtPr>
      <w:sdtEndPr>
        <w:rPr>
          <w:rFonts w:hint="eastAsia" w:eastAsia="仿宋" w:cs="仿宋"/>
          <w:b w:val="0"/>
          <w:kern w:val="2"/>
          <w:sz w:val="24"/>
          <w:szCs w:val="44"/>
        </w:rPr>
      </w:sdtEndPr>
      <w:sdtContent>
        <w:p w14:paraId="3189C9CF">
          <w:pPr>
            <w:pStyle w:val="16"/>
            <w:tabs>
              <w:tab w:val="right" w:leader="dot" w:pos="8573"/>
            </w:tabs>
            <w:adjustRightInd w:val="0"/>
            <w:snapToGrid w:val="0"/>
            <w:ind w:firstLine="420" w:firstLineChars="200"/>
            <w:jc w:val="center"/>
            <w:rPr>
              <w:rFonts w:ascii="宋体" w:hAnsi="宋体" w:eastAsia="宋体"/>
              <w:b/>
              <w:bCs/>
              <w:sz w:val="28"/>
              <w:szCs w:val="36"/>
            </w:rPr>
          </w:pPr>
          <w:r>
            <w:rPr>
              <w:rFonts w:ascii="宋体" w:hAnsi="宋体" w:eastAsia="宋体"/>
              <w:b/>
              <w:bCs/>
              <w:sz w:val="28"/>
              <w:szCs w:val="36"/>
            </w:rPr>
            <w:t>目录</w:t>
          </w:r>
        </w:p>
        <w:p w14:paraId="27C31DB6">
          <w:pPr>
            <w:pStyle w:val="16"/>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eastAsia="仿宋" w:cs="仿宋"/>
              <w:b w:val="0"/>
              <w:kern w:val="2"/>
              <w:sz w:val="24"/>
              <w:szCs w:val="44"/>
            </w:rPr>
            <w:fldChar w:fldCharType="begin"/>
          </w:r>
          <w:r>
            <w:rPr>
              <w:rFonts w:hint="eastAsia" w:eastAsia="仿宋" w:cs="仿宋"/>
              <w:b w:val="0"/>
              <w:kern w:val="2"/>
              <w:sz w:val="24"/>
              <w:szCs w:val="44"/>
            </w:rPr>
            <w:instrText xml:space="preserve">TOC \o "1-2" \h \u </w:instrText>
          </w:r>
          <w:r>
            <w:rPr>
              <w:rFonts w:hint="eastAsia" w:eastAsia="仿宋" w:cs="仿宋"/>
              <w:b w:val="0"/>
              <w:kern w:val="2"/>
              <w:sz w:val="24"/>
              <w:szCs w:val="44"/>
            </w:rPr>
            <w:fldChar w:fldCharType="separate"/>
          </w: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_Toc6619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一、 采购项目情况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_Toc6619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0CDFE86D">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_Toc3724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（一）采购方式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_Toc3724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293B65F9">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_Toc16839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（二）项目基本情况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_Toc16839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0420164F">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_Toc21340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（三）投标人的资格要求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_Toc21340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66478217">
          <w:pPr>
            <w:pStyle w:val="16"/>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_Toc16188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二、规范性</w:t>
          </w:r>
          <w:r>
            <w:rPr>
              <w:rFonts w:hint="eastAsia" w:asciiTheme="minorEastAsia" w:hAnsiTheme="minorEastAsia" w:eastAsiaTheme="minorEastAsia" w:cstheme="minorEastAsia"/>
              <w:sz w:val="24"/>
              <w:szCs w:val="24"/>
              <w:lang w:val="en-US" w:eastAsia="zh-CN"/>
            </w:rPr>
            <w:t>引用</w:t>
          </w:r>
          <w:r>
            <w:rPr>
              <w:rFonts w:hint="eastAsia" w:asciiTheme="minorEastAsia" w:hAnsiTheme="minorEastAsia" w:eastAsiaTheme="minorEastAsia" w:cstheme="minorEastAsia"/>
              <w:sz w:val="24"/>
              <w:szCs w:val="24"/>
            </w:rPr>
            <w:t>文件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_Toc16188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18AA1DD5">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_Toc29297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（一）国家及</w:t>
          </w:r>
          <w:r>
            <w:rPr>
              <w:rFonts w:hint="eastAsia" w:asciiTheme="minorEastAsia" w:hAnsiTheme="minorEastAsia" w:eastAsiaTheme="minorEastAsia" w:cstheme="minorEastAsia"/>
              <w:sz w:val="24"/>
              <w:szCs w:val="24"/>
              <w:lang w:val="en-US" w:eastAsia="zh-CN"/>
            </w:rPr>
            <w:t>北京</w:t>
          </w:r>
          <w:r>
            <w:rPr>
              <w:rFonts w:hint="eastAsia" w:asciiTheme="minorEastAsia" w:hAnsiTheme="minorEastAsia" w:eastAsiaTheme="minorEastAsia" w:cstheme="minorEastAsia"/>
              <w:sz w:val="24"/>
              <w:szCs w:val="24"/>
            </w:rPr>
            <w:t>市有关政策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_Toc29297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6722F5EA">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_Toc10819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（二）国家相关标准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_Toc10819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63753681">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_Toc11432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（三）北京市相关标准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_Toc11432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3DA5E0CE">
          <w:pPr>
            <w:pStyle w:val="16"/>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_Toc3419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lang w:eastAsia="zh-CN"/>
            </w:rPr>
            <w:t>三、</w:t>
          </w:r>
          <w:r>
            <w:rPr>
              <w:rFonts w:hint="eastAsia" w:asciiTheme="minorEastAsia" w:hAnsiTheme="minorEastAsia" w:eastAsiaTheme="minorEastAsia" w:cstheme="minorEastAsia"/>
              <w:sz w:val="24"/>
              <w:szCs w:val="24"/>
            </w:rPr>
            <w:t>项目基本情况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_Toc3419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30B6EE08">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_Toc17232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（一）保洁服务情况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_Toc17232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58B4F236">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_Toc10802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（二）采购人提供供应商使用的场地、设施、设备、材料等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_Toc10802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74F1A929">
          <w:pPr>
            <w:pStyle w:val="16"/>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_Toc26744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lang w:eastAsia="zh-CN"/>
            </w:rPr>
            <w:t>四、</w:t>
          </w:r>
          <w:r>
            <w:rPr>
              <w:rFonts w:hint="eastAsia" w:asciiTheme="minorEastAsia" w:hAnsiTheme="minorEastAsia" w:eastAsiaTheme="minorEastAsia" w:cstheme="minorEastAsia"/>
              <w:sz w:val="24"/>
              <w:szCs w:val="24"/>
            </w:rPr>
            <w:t>保洁服务范围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_Toc26744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6F665685">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_Toc27987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（一）保洁服务（建筑物）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_Toc27987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77316468">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_Toc5737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（二）保洁服务（室外）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_Toc5737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7B3B70C2">
          <w:pPr>
            <w:pStyle w:val="16"/>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_Toc20517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bCs/>
              <w:sz w:val="24"/>
              <w:szCs w:val="24"/>
              <w:lang w:val="en-US" w:eastAsia="zh-CN"/>
            </w:rPr>
            <w:t>五、</w:t>
          </w:r>
          <w:r>
            <w:rPr>
              <w:rFonts w:hint="eastAsia" w:asciiTheme="minorEastAsia" w:hAnsiTheme="minorEastAsia" w:eastAsiaTheme="minorEastAsia" w:cstheme="minorEastAsia"/>
              <w:bCs/>
              <w:sz w:val="24"/>
              <w:szCs w:val="24"/>
            </w:rPr>
            <w:t>合同分包情况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_Toc20517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2218DBB2">
          <w:pPr>
            <w:pStyle w:val="16"/>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_Toc12328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lang w:eastAsia="zh-CN"/>
            </w:rPr>
            <w:t>六、</w:t>
          </w:r>
          <w:r>
            <w:rPr>
              <w:rFonts w:hint="eastAsia" w:asciiTheme="minorEastAsia" w:hAnsiTheme="minorEastAsia" w:eastAsiaTheme="minorEastAsia" w:cstheme="minorEastAsia"/>
              <w:sz w:val="24"/>
              <w:szCs w:val="24"/>
              <w:lang w:val="en-US" w:eastAsia="zh-CN"/>
            </w:rPr>
            <w:t>保洁</w:t>
          </w:r>
          <w:r>
            <w:rPr>
              <w:rFonts w:hint="eastAsia" w:asciiTheme="minorEastAsia" w:hAnsiTheme="minorEastAsia" w:eastAsiaTheme="minorEastAsia" w:cstheme="minorEastAsia"/>
              <w:sz w:val="24"/>
              <w:szCs w:val="24"/>
            </w:rPr>
            <w:t>服务内容及服务标准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_Toc12328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2BD543A5">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_Toc9191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bCs/>
              <w:sz w:val="24"/>
              <w:szCs w:val="24"/>
            </w:rPr>
            <w:t>（一） 基本服务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_Toc9191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451DEC8B">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_Toc6916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（二）保洁服务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_Toc6916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2C0DE8AC">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_Toc21904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（三）承接查验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_Toc21904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7E308ABC">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_Toc16750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bCs/>
              <w:sz w:val="24"/>
              <w:szCs w:val="24"/>
            </w:rPr>
            <w:t>（四）涉密管理服务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_Toc16750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4E6BD799">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_Toc31171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bCs/>
              <w:sz w:val="24"/>
              <w:szCs w:val="24"/>
            </w:rPr>
            <w:t>（五）绿色保洁管理服务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_Toc31171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1B20DCB8">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_Toc12715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（六）</w:t>
          </w:r>
          <w:r>
            <w:rPr>
              <w:rFonts w:hint="eastAsia" w:asciiTheme="minorEastAsia" w:hAnsiTheme="minorEastAsia" w:eastAsiaTheme="minorEastAsia" w:cstheme="minorEastAsia"/>
              <w:bCs/>
              <w:sz w:val="24"/>
              <w:szCs w:val="24"/>
            </w:rPr>
            <w:t>标准化建设服务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_Toc12715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7A013B8C">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_Toc10540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bCs/>
              <w:sz w:val="24"/>
              <w:szCs w:val="24"/>
            </w:rPr>
            <w:t>（七）其他服务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_Toc10540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2099DC36">
          <w:pPr>
            <w:pStyle w:val="16"/>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_Toc24367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bCs/>
              <w:sz w:val="24"/>
              <w:szCs w:val="24"/>
              <w:lang w:eastAsia="zh-CN"/>
            </w:rPr>
            <w:t>七、</w:t>
          </w:r>
          <w:r>
            <w:rPr>
              <w:rFonts w:hint="eastAsia" w:asciiTheme="minorEastAsia" w:hAnsiTheme="minorEastAsia" w:eastAsiaTheme="minorEastAsia" w:cstheme="minorEastAsia"/>
              <w:bCs/>
              <w:sz w:val="24"/>
              <w:szCs w:val="24"/>
            </w:rPr>
            <w:t>供应商履行合同所需的设备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_Toc24367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0D3A1509">
          <w:pPr>
            <w:pStyle w:val="16"/>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_Toc14596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bCs/>
              <w:sz w:val="24"/>
              <w:szCs w:val="24"/>
              <w:lang w:eastAsia="zh-CN"/>
            </w:rPr>
            <w:t>八、</w:t>
          </w:r>
          <w:r>
            <w:rPr>
              <w:rFonts w:hint="eastAsia" w:asciiTheme="minorEastAsia" w:hAnsiTheme="minorEastAsia" w:eastAsiaTheme="minorEastAsia" w:cstheme="minorEastAsia"/>
              <w:bCs/>
              <w:sz w:val="24"/>
              <w:szCs w:val="24"/>
            </w:rPr>
            <w:t>保洁服务人员需求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_Toc14596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04EF3013">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_Toc918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bCs/>
              <w:sz w:val="24"/>
              <w:szCs w:val="24"/>
            </w:rPr>
            <w:t>（一）进驻人员要求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_Toc918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469E66A8">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_Toc30873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bCs/>
              <w:sz w:val="24"/>
              <w:szCs w:val="24"/>
            </w:rPr>
            <w:t>（二）人员稳定性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_Toc30873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7B2158A6">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_Toc17559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（三）人员配备情况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_Toc17559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4CE61A11">
          <w:pPr>
            <w:pStyle w:val="16"/>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_Toc9211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lang w:eastAsia="zh-CN"/>
            </w:rPr>
            <w:t>九、</w:t>
          </w:r>
          <w:r>
            <w:rPr>
              <w:rFonts w:hint="eastAsia" w:asciiTheme="minorEastAsia" w:hAnsiTheme="minorEastAsia" w:eastAsiaTheme="minorEastAsia" w:cstheme="minorEastAsia"/>
              <w:sz w:val="24"/>
              <w:szCs w:val="24"/>
            </w:rPr>
            <w:t>商务要求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_Toc9211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16904BCF">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_Toc11879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（一） 实施期限、实施地点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_Toc11879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1592438E">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_Toc32072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（二） 付款方式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_Toc32072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5EA64F4F">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_Toc20072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（三）验收标准与要求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_Toc20072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2F59A6B5">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_Toc18734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（四）其他有关合同要求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_Toc18734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35BD8821">
          <w:pPr>
            <w:pStyle w:val="16"/>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_Toc22552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lang w:eastAsia="zh-CN"/>
            </w:rPr>
            <w:t>十、</w:t>
          </w:r>
          <w:r>
            <w:rPr>
              <w:rFonts w:hint="eastAsia" w:asciiTheme="minorEastAsia" w:hAnsiTheme="minorEastAsia" w:eastAsiaTheme="minorEastAsia" w:cstheme="minorEastAsia"/>
              <w:sz w:val="24"/>
              <w:szCs w:val="24"/>
            </w:rPr>
            <w:t>需要说明的其他事项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_Toc22552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6CC03967">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_Toc4248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（一）低值易耗品费用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_Toc4248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0BF0D489">
          <w:pPr>
            <w:pStyle w:val="17"/>
            <w:keepNext w:val="0"/>
            <w:keepLines w:val="0"/>
            <w:pageBreakBefore w:val="0"/>
            <w:tabs>
              <w:tab w:val="right" w:leader="dot" w:pos="8583"/>
            </w:tabs>
            <w:kinsoku/>
            <w:wordWrap/>
            <w:overflowPunct/>
            <w:topLinePunct w:val="0"/>
            <w:autoSpaceDE/>
            <w:autoSpaceDN/>
            <w:bidi w:val="0"/>
            <w:spacing w:after="100"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_Toc20114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rPr>
            <w:t>（二）客耗品费用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_Toc20114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659CA0FE">
          <w:pPr>
            <w:pStyle w:val="16"/>
            <w:keepNext w:val="0"/>
            <w:keepLines w:val="0"/>
            <w:pageBreakBefore w:val="0"/>
            <w:tabs>
              <w:tab w:val="right" w:leader="dot" w:pos="8583"/>
            </w:tabs>
            <w:kinsoku/>
            <w:wordWrap/>
            <w:overflowPunct/>
            <w:topLinePunct w:val="0"/>
            <w:autoSpaceDE/>
            <w:autoSpaceDN/>
            <w:bidi w:val="0"/>
            <w:spacing w:after="100" w:line="260" w:lineRule="auto"/>
            <w:textAlignment w:val="auto"/>
          </w:pPr>
          <w:r>
            <w:rPr>
              <w:rFonts w:hint="eastAsia" w:asciiTheme="minorEastAsia" w:hAnsiTheme="minorEastAsia" w:eastAsiaTheme="minorEastAsia" w:cstheme="minorEastAsia"/>
              <w:kern w:val="2"/>
              <w:sz w:val="24"/>
              <w:szCs w:val="24"/>
            </w:rPr>
            <w:fldChar w:fldCharType="begin"/>
          </w:r>
          <w:r>
            <w:rPr>
              <w:rFonts w:hint="eastAsia" w:asciiTheme="minorEastAsia" w:hAnsiTheme="minorEastAsia" w:eastAsiaTheme="minorEastAsia" w:cstheme="minorEastAsia"/>
              <w:kern w:val="2"/>
              <w:sz w:val="24"/>
              <w:szCs w:val="24"/>
            </w:rPr>
            <w:instrText xml:space="preserve"> HYPERLINK \l _Toc22688 </w:instrText>
          </w:r>
          <w:r>
            <w:rPr>
              <w:rFonts w:hint="eastAsia" w:asciiTheme="minorEastAsia" w:hAnsiTheme="minorEastAsia" w:eastAsiaTheme="minorEastAsia" w:cstheme="minorEastAsia"/>
              <w:kern w:val="2"/>
              <w:sz w:val="24"/>
              <w:szCs w:val="24"/>
            </w:rPr>
            <w:fldChar w:fldCharType="separate"/>
          </w:r>
          <w:r>
            <w:rPr>
              <w:rFonts w:hint="eastAsia" w:asciiTheme="minorEastAsia" w:hAnsiTheme="minorEastAsia" w:eastAsiaTheme="minorEastAsia" w:cstheme="minorEastAsia"/>
              <w:sz w:val="24"/>
              <w:szCs w:val="24"/>
              <w:lang w:eastAsia="zh-CN"/>
            </w:rPr>
            <w:t>十一、</w:t>
          </w:r>
          <w:r>
            <w:rPr>
              <w:rFonts w:hint="eastAsia" w:asciiTheme="minorEastAsia" w:hAnsiTheme="minorEastAsia" w:eastAsiaTheme="minorEastAsia" w:cstheme="minorEastAsia"/>
              <w:sz w:val="24"/>
              <w:szCs w:val="24"/>
            </w:rPr>
            <w:t>本项目需落实的其他政府采购政策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_Toc22688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2"/>
              <w:sz w:val="24"/>
              <w:szCs w:val="24"/>
            </w:rPr>
            <w:fldChar w:fldCharType="end"/>
          </w:r>
        </w:p>
        <w:p w14:paraId="3A52E554">
          <w:pPr>
            <w:pStyle w:val="16"/>
            <w:keepNext w:val="0"/>
            <w:keepLines w:val="0"/>
            <w:pageBreakBefore w:val="0"/>
            <w:tabs>
              <w:tab w:val="right" w:leader="dot" w:pos="8573"/>
            </w:tabs>
            <w:kinsoku/>
            <w:wordWrap/>
            <w:overflowPunct/>
            <w:topLinePunct w:val="0"/>
            <w:autoSpaceDE/>
            <w:autoSpaceDN/>
            <w:bidi w:val="0"/>
            <w:adjustRightInd w:val="0"/>
            <w:snapToGrid w:val="0"/>
            <w:spacing w:after="100" w:line="260" w:lineRule="auto"/>
            <w:ind w:firstLine="480" w:firstLineChars="200"/>
            <w:jc w:val="center"/>
            <w:textAlignment w:val="auto"/>
            <w:rPr>
              <w:rFonts w:cs="仿宋"/>
              <w:szCs w:val="44"/>
            </w:rPr>
            <w:sectPr>
              <w:headerReference r:id="rId5" w:type="default"/>
              <w:pgSz w:w="11900" w:h="16840"/>
              <w:pgMar w:top="1344" w:right="1671" w:bottom="1400" w:left="1646" w:header="916" w:footer="3" w:gutter="0"/>
              <w:cols w:space="720" w:num="1"/>
              <w:docGrid w:linePitch="360" w:charSpace="0"/>
            </w:sectPr>
          </w:pPr>
          <w:r>
            <w:rPr>
              <w:rFonts w:hint="eastAsia" w:eastAsia="仿宋" w:cs="仿宋"/>
              <w:kern w:val="2"/>
              <w:szCs w:val="44"/>
            </w:rPr>
            <w:fldChar w:fldCharType="end"/>
          </w:r>
        </w:p>
      </w:sdtContent>
    </w:sdt>
    <w:p w14:paraId="54AF6F7D">
      <w:pPr>
        <w:pStyle w:val="3"/>
        <w:numPr>
          <w:ilvl w:val="0"/>
          <w:numId w:val="2"/>
        </w:numPr>
        <w:bidi w:val="0"/>
      </w:pPr>
      <w:bookmarkStart w:id="1" w:name="_Toc22367"/>
      <w:bookmarkStart w:id="2" w:name="_Toc6619"/>
      <w:bookmarkStart w:id="3" w:name="_Toc172222866"/>
      <w:r>
        <w:rPr>
          <w:rFonts w:hint="eastAsia"/>
        </w:rPr>
        <w:t>采购项目情况</w:t>
      </w:r>
      <w:bookmarkEnd w:id="1"/>
      <w:bookmarkEnd w:id="2"/>
      <w:bookmarkEnd w:id="3"/>
    </w:p>
    <w:p w14:paraId="0A827F54">
      <w:pPr>
        <w:pStyle w:val="2"/>
        <w:bidi w:val="0"/>
        <w:ind w:firstLine="482" w:firstLineChars="200"/>
      </w:pPr>
      <w:bookmarkStart w:id="4" w:name="_Toc5021"/>
      <w:bookmarkStart w:id="5" w:name="_Toc13661"/>
      <w:bookmarkStart w:id="6" w:name="_Toc3724"/>
      <w:bookmarkStart w:id="7" w:name="_Toc19142"/>
      <w:bookmarkStart w:id="8" w:name="_Toc13892"/>
      <w:bookmarkStart w:id="9" w:name="_Toc23261"/>
      <w:bookmarkStart w:id="10" w:name="_Toc21809"/>
      <w:bookmarkStart w:id="11" w:name="_Toc15786"/>
      <w:bookmarkStart w:id="12" w:name="_Toc16329"/>
      <w:bookmarkStart w:id="13" w:name="_Toc19636"/>
      <w:bookmarkStart w:id="14" w:name="_Toc19235"/>
      <w:bookmarkStart w:id="15" w:name="_Toc32543"/>
      <w:r>
        <w:rPr>
          <w:rFonts w:hint="eastAsia"/>
        </w:rPr>
        <w:t>（一）采购方式</w:t>
      </w:r>
      <w:bookmarkEnd w:id="4"/>
      <w:bookmarkEnd w:id="5"/>
      <w:bookmarkEnd w:id="6"/>
      <w:bookmarkEnd w:id="7"/>
      <w:bookmarkEnd w:id="8"/>
      <w:bookmarkEnd w:id="9"/>
      <w:bookmarkEnd w:id="10"/>
      <w:bookmarkEnd w:id="11"/>
      <w:bookmarkEnd w:id="12"/>
      <w:bookmarkEnd w:id="13"/>
      <w:bookmarkEnd w:id="14"/>
      <w:bookmarkEnd w:id="15"/>
    </w:p>
    <w:p w14:paraId="6C067629">
      <w:pPr>
        <w:pageBreakBefore w:val="0"/>
        <w:widowControl w:val="0"/>
        <w:kinsoku/>
        <w:wordWrap/>
        <w:overflowPunct/>
        <w:topLinePunct w:val="0"/>
        <w:autoSpaceDE/>
        <w:autoSpaceDN/>
        <w:bidi w:val="0"/>
        <w:adjustRightInd w:val="0"/>
        <w:snapToGrid w:val="0"/>
        <w:spacing w:line="360" w:lineRule="auto"/>
        <w:ind w:firstLine="472" w:firstLineChars="200"/>
        <w:textAlignment w:val="auto"/>
        <w:rPr>
          <w:rFonts w:ascii="宋体" w:hAnsi="宋体" w:eastAsia="宋体" w:cs="宋体"/>
          <w:spacing w:val="-2"/>
          <w:sz w:val="24"/>
        </w:rPr>
      </w:pPr>
      <w:r>
        <w:rPr>
          <w:rFonts w:hint="eastAsia" w:ascii="宋体" w:hAnsi="宋体" w:eastAsia="宋体" w:cs="宋体"/>
          <w:spacing w:val="-2"/>
          <w:sz w:val="24"/>
        </w:rPr>
        <w:t>一般采用招标方式采购（《政府采购需求管理办法》财库〔</w:t>
      </w:r>
      <w:r>
        <w:rPr>
          <w:rFonts w:ascii="宋体" w:hAnsi="宋体" w:eastAsia="宋体" w:cs="宋体"/>
          <w:spacing w:val="-2"/>
          <w:sz w:val="24"/>
        </w:rPr>
        <w:t>2021〕22号第19条）</w:t>
      </w:r>
    </w:p>
    <w:p w14:paraId="610B30DF">
      <w:pPr>
        <w:pStyle w:val="2"/>
        <w:pageBreakBefore w:val="0"/>
        <w:widowControl w:val="0"/>
        <w:kinsoku/>
        <w:wordWrap/>
        <w:overflowPunct/>
        <w:topLinePunct w:val="0"/>
        <w:autoSpaceDE/>
        <w:autoSpaceDN/>
        <w:bidi w:val="0"/>
        <w:snapToGrid w:val="0"/>
        <w:ind w:firstLine="482" w:firstLineChars="200"/>
        <w:textAlignment w:val="auto"/>
      </w:pPr>
      <w:bookmarkStart w:id="16" w:name="_Toc31745"/>
      <w:bookmarkStart w:id="17" w:name="_Toc4089"/>
      <w:bookmarkStart w:id="18" w:name="_Toc17602"/>
      <w:bookmarkStart w:id="19" w:name="_Toc14732"/>
      <w:bookmarkStart w:id="20" w:name="_Toc26536"/>
      <w:bookmarkStart w:id="21" w:name="_Toc172215531"/>
      <w:bookmarkStart w:id="22" w:name="_Toc16839"/>
      <w:bookmarkStart w:id="23" w:name="_Toc30758"/>
      <w:bookmarkStart w:id="24" w:name="_Toc5854"/>
      <w:bookmarkStart w:id="25" w:name="_Toc32240"/>
      <w:bookmarkStart w:id="26" w:name="_Toc5993"/>
      <w:bookmarkStart w:id="27" w:name="_Toc22044"/>
      <w:bookmarkStart w:id="28" w:name="_Toc25279"/>
      <w:r>
        <w:rPr>
          <w:rFonts w:hint="eastAsia"/>
        </w:rPr>
        <w:t>（二）项目基本情况</w:t>
      </w:r>
      <w:bookmarkEnd w:id="16"/>
      <w:bookmarkEnd w:id="17"/>
      <w:bookmarkEnd w:id="18"/>
      <w:bookmarkEnd w:id="19"/>
      <w:bookmarkEnd w:id="20"/>
      <w:bookmarkEnd w:id="21"/>
      <w:bookmarkEnd w:id="22"/>
      <w:bookmarkEnd w:id="23"/>
      <w:bookmarkEnd w:id="24"/>
      <w:bookmarkEnd w:id="25"/>
      <w:bookmarkEnd w:id="26"/>
      <w:bookmarkEnd w:id="27"/>
      <w:bookmarkEnd w:id="28"/>
    </w:p>
    <w:p w14:paraId="17CAE1B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rPr>
      </w:pPr>
      <w:r>
        <w:rPr>
          <w:rFonts w:ascii="宋体" w:hAnsi="宋体" w:eastAsia="宋体" w:cs="宋体"/>
          <w:sz w:val="24"/>
        </w:rPr>
        <w:t>1.</w:t>
      </w:r>
      <w:r>
        <w:rPr>
          <w:rFonts w:hint="eastAsia" w:ascii="宋体" w:hAnsi="宋体" w:eastAsia="宋体" w:cs="宋体"/>
          <w:sz w:val="24"/>
        </w:rPr>
        <w:t>项目名称：</w:t>
      </w:r>
      <w:r>
        <w:rPr>
          <w:rFonts w:ascii="宋体" w:hAnsi="宋体" w:eastAsia="宋体" w:cs="宋体"/>
          <w:sz w:val="24"/>
        </w:rPr>
        <w:t>_________________</w:t>
      </w:r>
    </w:p>
    <w:p w14:paraId="7C9CF334">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rPr>
      </w:pPr>
      <w:r>
        <w:rPr>
          <w:rFonts w:ascii="宋体" w:hAnsi="宋体" w:eastAsia="宋体" w:cs="宋体"/>
          <w:sz w:val="24"/>
        </w:rPr>
        <w:t>2.</w:t>
      </w:r>
      <w:r>
        <w:rPr>
          <w:rFonts w:hint="eastAsia" w:ascii="宋体" w:hAnsi="宋体" w:eastAsia="宋体" w:cs="宋体"/>
          <w:sz w:val="24"/>
        </w:rPr>
        <w:t>项目预算金额：</w:t>
      </w:r>
      <w:r>
        <w:rPr>
          <w:rFonts w:ascii="宋体" w:hAnsi="宋体" w:eastAsia="宋体" w:cs="宋体"/>
          <w:sz w:val="24"/>
        </w:rPr>
        <w:t>____</w:t>
      </w:r>
      <w:r>
        <w:rPr>
          <w:rFonts w:hint="eastAsia" w:ascii="宋体" w:hAnsi="宋体" w:eastAsia="宋体" w:cs="宋体"/>
          <w:sz w:val="24"/>
        </w:rPr>
        <w:t>万元、项目最高限价（如有）：</w:t>
      </w:r>
      <w:r>
        <w:rPr>
          <w:rFonts w:ascii="宋体" w:hAnsi="宋体" w:eastAsia="宋体" w:cs="宋体"/>
          <w:sz w:val="24"/>
        </w:rPr>
        <w:t>____</w:t>
      </w:r>
      <w:r>
        <w:rPr>
          <w:rFonts w:hint="eastAsia" w:ascii="宋体" w:hAnsi="宋体" w:eastAsia="宋体" w:cs="宋体"/>
          <w:sz w:val="24"/>
        </w:rPr>
        <w:t>万元</w:t>
      </w:r>
    </w:p>
    <w:p w14:paraId="5530DBCB">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rPr>
      </w:pPr>
      <w:r>
        <w:rPr>
          <w:rFonts w:ascii="宋体" w:hAnsi="宋体" w:eastAsia="宋体" w:cs="宋体"/>
          <w:sz w:val="24"/>
        </w:rPr>
        <w:t>3.</w:t>
      </w:r>
      <w:r>
        <w:rPr>
          <w:rFonts w:hint="eastAsia" w:ascii="宋体" w:hAnsi="宋体" w:eastAsia="宋体" w:cs="宋体"/>
          <w:sz w:val="24"/>
        </w:rPr>
        <w:t>采购</w:t>
      </w:r>
      <w:r>
        <w:rPr>
          <w:rFonts w:hint="eastAsia" w:ascii="宋体" w:hAnsi="宋体" w:eastAsia="宋体" w:cs="宋体"/>
          <w:sz w:val="24"/>
          <w:lang w:val="en-US" w:eastAsia="zh-CN"/>
        </w:rPr>
        <w:t>包情况</w:t>
      </w:r>
      <w:r>
        <w:rPr>
          <w:rFonts w:hint="eastAsia" w:ascii="宋体" w:hAnsi="宋体" w:eastAsia="宋体" w:cs="宋体"/>
          <w:sz w:val="24"/>
        </w:rPr>
        <w:t>：</w:t>
      </w:r>
    </w:p>
    <w:tbl>
      <w:tblPr>
        <w:tblStyle w:val="19"/>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739"/>
        <w:gridCol w:w="2992"/>
        <w:gridCol w:w="1753"/>
      </w:tblGrid>
      <w:tr w14:paraId="71523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061F9EFE">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包号</w:t>
            </w:r>
          </w:p>
        </w:tc>
        <w:tc>
          <w:tcPr>
            <w:tcW w:w="2739" w:type="dxa"/>
            <w:vAlign w:val="center"/>
          </w:tcPr>
          <w:p w14:paraId="16CB9751">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标的名称</w:t>
            </w:r>
          </w:p>
        </w:tc>
        <w:tc>
          <w:tcPr>
            <w:tcW w:w="2992" w:type="dxa"/>
            <w:vAlign w:val="center"/>
          </w:tcPr>
          <w:p w14:paraId="5CBC97BB">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采购包预算金额</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rPr>
              <w:t>万元）</w:t>
            </w:r>
          </w:p>
        </w:tc>
        <w:tc>
          <w:tcPr>
            <w:tcW w:w="1753" w:type="dxa"/>
            <w:vAlign w:val="center"/>
          </w:tcPr>
          <w:p w14:paraId="18F72866">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数量</w:t>
            </w:r>
          </w:p>
        </w:tc>
      </w:tr>
      <w:tr w14:paraId="1DB1F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0FDDC3E4">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01</w:t>
            </w:r>
          </w:p>
        </w:tc>
        <w:tc>
          <w:tcPr>
            <w:tcW w:w="2739" w:type="dxa"/>
            <w:vAlign w:val="center"/>
          </w:tcPr>
          <w:p w14:paraId="4AC8FCD9">
            <w:pPr>
              <w:adjustRightInd w:val="0"/>
              <w:snapToGrid w:val="0"/>
              <w:spacing w:line="360" w:lineRule="auto"/>
              <w:ind w:firstLine="480" w:firstLineChars="200"/>
              <w:jc w:val="center"/>
              <w:rPr>
                <w:rFonts w:hint="eastAsia" w:asciiTheme="minorEastAsia" w:hAnsiTheme="minorEastAsia" w:eastAsiaTheme="minorEastAsia" w:cstheme="minorEastAsia"/>
                <w:bCs/>
                <w:sz w:val="24"/>
                <w:szCs w:val="24"/>
              </w:rPr>
            </w:pPr>
          </w:p>
        </w:tc>
        <w:tc>
          <w:tcPr>
            <w:tcW w:w="2992" w:type="dxa"/>
            <w:vAlign w:val="center"/>
          </w:tcPr>
          <w:p w14:paraId="7AB3B34F">
            <w:pPr>
              <w:adjustRightInd w:val="0"/>
              <w:snapToGrid w:val="0"/>
              <w:spacing w:line="360" w:lineRule="auto"/>
              <w:ind w:firstLine="480" w:firstLineChars="200"/>
              <w:jc w:val="center"/>
              <w:rPr>
                <w:rFonts w:hint="eastAsia" w:asciiTheme="minorEastAsia" w:hAnsiTheme="minorEastAsia" w:eastAsiaTheme="minorEastAsia" w:cstheme="minorEastAsia"/>
                <w:bCs/>
                <w:sz w:val="24"/>
                <w:szCs w:val="24"/>
              </w:rPr>
            </w:pPr>
          </w:p>
        </w:tc>
        <w:tc>
          <w:tcPr>
            <w:tcW w:w="1753" w:type="dxa"/>
            <w:vAlign w:val="center"/>
          </w:tcPr>
          <w:p w14:paraId="58B5AC1C">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p>
        </w:tc>
      </w:tr>
      <w:tr w14:paraId="30291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1472F53B">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02</w:t>
            </w:r>
          </w:p>
        </w:tc>
        <w:tc>
          <w:tcPr>
            <w:tcW w:w="2739" w:type="dxa"/>
            <w:vAlign w:val="center"/>
          </w:tcPr>
          <w:p w14:paraId="1A314117">
            <w:pPr>
              <w:adjustRightInd w:val="0"/>
              <w:snapToGrid w:val="0"/>
              <w:spacing w:line="360" w:lineRule="auto"/>
              <w:ind w:firstLine="480" w:firstLineChars="200"/>
              <w:jc w:val="center"/>
              <w:rPr>
                <w:rFonts w:hint="eastAsia" w:asciiTheme="minorEastAsia" w:hAnsiTheme="minorEastAsia" w:eastAsiaTheme="minorEastAsia" w:cstheme="minorEastAsia"/>
                <w:bCs/>
                <w:sz w:val="24"/>
                <w:szCs w:val="24"/>
              </w:rPr>
            </w:pPr>
          </w:p>
        </w:tc>
        <w:tc>
          <w:tcPr>
            <w:tcW w:w="2992" w:type="dxa"/>
            <w:vAlign w:val="center"/>
          </w:tcPr>
          <w:p w14:paraId="67A75E0B">
            <w:pPr>
              <w:adjustRightInd w:val="0"/>
              <w:snapToGrid w:val="0"/>
              <w:spacing w:line="360" w:lineRule="auto"/>
              <w:ind w:firstLine="480" w:firstLineChars="200"/>
              <w:jc w:val="center"/>
              <w:rPr>
                <w:rFonts w:hint="eastAsia" w:asciiTheme="minorEastAsia" w:hAnsiTheme="minorEastAsia" w:eastAsiaTheme="minorEastAsia" w:cstheme="minorEastAsia"/>
                <w:bCs/>
                <w:sz w:val="24"/>
                <w:szCs w:val="24"/>
              </w:rPr>
            </w:pPr>
          </w:p>
        </w:tc>
        <w:tc>
          <w:tcPr>
            <w:tcW w:w="1753" w:type="dxa"/>
            <w:vAlign w:val="center"/>
          </w:tcPr>
          <w:p w14:paraId="3E5AC2CF">
            <w:pPr>
              <w:adjustRightInd w:val="0"/>
              <w:snapToGrid w:val="0"/>
              <w:spacing w:line="360"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p>
        </w:tc>
      </w:tr>
      <w:tr w14:paraId="43BB2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54DBBE55">
            <w:pPr>
              <w:adjustRightInd w:val="0"/>
              <w:snapToGrid w:val="0"/>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p>
        </w:tc>
        <w:tc>
          <w:tcPr>
            <w:tcW w:w="2739" w:type="dxa"/>
            <w:vAlign w:val="center"/>
          </w:tcPr>
          <w:p w14:paraId="53271ECD">
            <w:pPr>
              <w:adjustRightInd w:val="0"/>
              <w:snapToGrid w:val="0"/>
              <w:spacing w:line="360" w:lineRule="auto"/>
              <w:ind w:firstLine="480" w:firstLineChars="200"/>
              <w:rPr>
                <w:rFonts w:hint="eastAsia" w:asciiTheme="minorEastAsia" w:hAnsiTheme="minorEastAsia" w:eastAsiaTheme="minorEastAsia" w:cstheme="minorEastAsia"/>
                <w:bCs/>
                <w:sz w:val="24"/>
                <w:szCs w:val="24"/>
              </w:rPr>
            </w:pPr>
          </w:p>
        </w:tc>
        <w:tc>
          <w:tcPr>
            <w:tcW w:w="2992" w:type="dxa"/>
            <w:vAlign w:val="center"/>
          </w:tcPr>
          <w:p w14:paraId="0BFD62A8">
            <w:pPr>
              <w:adjustRightInd w:val="0"/>
              <w:snapToGrid w:val="0"/>
              <w:spacing w:line="360" w:lineRule="auto"/>
              <w:ind w:firstLine="480" w:firstLineChars="200"/>
              <w:rPr>
                <w:rFonts w:hint="eastAsia" w:asciiTheme="minorEastAsia" w:hAnsiTheme="minorEastAsia" w:eastAsiaTheme="minorEastAsia" w:cstheme="minorEastAsia"/>
                <w:bCs/>
                <w:sz w:val="24"/>
                <w:szCs w:val="24"/>
              </w:rPr>
            </w:pPr>
          </w:p>
        </w:tc>
        <w:tc>
          <w:tcPr>
            <w:tcW w:w="1753" w:type="dxa"/>
            <w:vAlign w:val="center"/>
          </w:tcPr>
          <w:p w14:paraId="015D9321">
            <w:pPr>
              <w:adjustRightInd w:val="0"/>
              <w:snapToGrid w:val="0"/>
              <w:spacing w:line="360" w:lineRule="auto"/>
              <w:ind w:firstLine="480" w:firstLineChars="200"/>
              <w:rPr>
                <w:rFonts w:hint="eastAsia" w:asciiTheme="minorEastAsia" w:hAnsiTheme="minorEastAsia" w:eastAsiaTheme="minorEastAsia" w:cstheme="minorEastAsia"/>
                <w:bCs/>
                <w:sz w:val="24"/>
                <w:szCs w:val="24"/>
              </w:rPr>
            </w:pPr>
          </w:p>
        </w:tc>
      </w:tr>
    </w:tbl>
    <w:p w14:paraId="201E4315">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4.合同履行期限：_________________</w:t>
      </w:r>
    </w:p>
    <w:p w14:paraId="29232486">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5.本项目是否接受联合体投标：□是  □否。</w:t>
      </w:r>
    </w:p>
    <w:p w14:paraId="3F06E998">
      <w:pPr>
        <w:pStyle w:val="2"/>
        <w:keepNext/>
        <w:keepLines/>
        <w:pageBreakBefore w:val="0"/>
        <w:widowControl w:val="0"/>
        <w:kinsoku/>
        <w:wordWrap/>
        <w:overflowPunct/>
        <w:topLinePunct w:val="0"/>
        <w:autoSpaceDE/>
        <w:autoSpaceDN/>
        <w:bidi w:val="0"/>
        <w:adjustRightInd/>
        <w:snapToGrid w:val="0"/>
        <w:ind w:firstLine="482" w:firstLineChars="200"/>
        <w:textAlignment w:val="auto"/>
        <w:rPr>
          <w:rFonts w:hint="eastAsia" w:ascii="楷体" w:hAnsi="楷体" w:eastAsia="楷体" w:cs="楷体"/>
          <w:sz w:val="24"/>
          <w:szCs w:val="24"/>
        </w:rPr>
      </w:pPr>
      <w:bookmarkStart w:id="29" w:name="_Toc21098"/>
      <w:bookmarkStart w:id="30" w:name="_Toc21340"/>
      <w:r>
        <w:rPr>
          <w:rFonts w:hint="eastAsia" w:ascii="楷体" w:hAnsi="楷体" w:eastAsia="楷体" w:cs="楷体"/>
          <w:sz w:val="24"/>
          <w:szCs w:val="24"/>
        </w:rPr>
        <w:t>（三）投标人的资格要求</w:t>
      </w:r>
      <w:bookmarkEnd w:id="29"/>
      <w:bookmarkEnd w:id="30"/>
    </w:p>
    <w:p w14:paraId="744D7018">
      <w:pPr>
        <w:adjustRightInd w:val="0"/>
        <w:snapToGrid w:val="0"/>
        <w:spacing w:line="360" w:lineRule="auto"/>
        <w:ind w:firstLine="480" w:firstLineChars="200"/>
        <w:rPr>
          <w:rFonts w:ascii="宋体" w:hAnsi="宋体" w:cs="宋体"/>
          <w:sz w:val="24"/>
        </w:rPr>
      </w:pPr>
      <w:r>
        <w:rPr>
          <w:rFonts w:ascii="宋体" w:hAnsi="宋体" w:eastAsia="宋体" w:cs="宋体"/>
          <w:sz w:val="24"/>
        </w:rPr>
        <w:t>1.</w:t>
      </w:r>
      <w:r>
        <w:rPr>
          <w:rFonts w:hint="eastAsia" w:ascii="宋体" w:hAnsi="宋体" w:eastAsia="宋体" w:cs="宋体"/>
          <w:sz w:val="24"/>
        </w:rPr>
        <w:t>满足《中华人民共和国政府采购法》第二十二条规定；</w:t>
      </w:r>
    </w:p>
    <w:p w14:paraId="633770C6">
      <w:pPr>
        <w:adjustRightInd w:val="0"/>
        <w:snapToGrid w:val="0"/>
        <w:spacing w:line="360" w:lineRule="auto"/>
        <w:ind w:firstLine="480" w:firstLineChars="200"/>
        <w:rPr>
          <w:rFonts w:ascii="宋体" w:hAnsi="宋体" w:cs="宋体"/>
          <w:sz w:val="24"/>
        </w:rPr>
      </w:pPr>
      <w:r>
        <w:rPr>
          <w:rFonts w:ascii="宋体" w:hAnsi="宋体" w:eastAsia="宋体" w:cs="宋体"/>
          <w:sz w:val="24"/>
        </w:rPr>
        <w:t>2.</w:t>
      </w:r>
      <w:r>
        <w:rPr>
          <w:rFonts w:hint="eastAsia" w:ascii="宋体" w:hAnsi="宋体" w:eastAsia="宋体" w:cs="宋体"/>
          <w:sz w:val="24"/>
        </w:rPr>
        <w:t>落实政府采购政策需满足的资格要求：</w:t>
      </w:r>
    </w:p>
    <w:p w14:paraId="5C6A0D66">
      <w:pPr>
        <w:adjustRightInd w:val="0"/>
        <w:snapToGrid w:val="0"/>
        <w:spacing w:line="360" w:lineRule="auto"/>
        <w:ind w:firstLine="480" w:firstLineChars="200"/>
        <w:rPr>
          <w:rFonts w:ascii="宋体" w:hAnsi="宋体" w:cs="宋体"/>
          <w:sz w:val="24"/>
        </w:rPr>
      </w:pPr>
      <w:r>
        <w:rPr>
          <w:rFonts w:ascii="宋体" w:hAnsi="宋体" w:eastAsia="宋体" w:cs="宋体"/>
          <w:sz w:val="24"/>
        </w:rPr>
        <w:t xml:space="preserve">2.1 </w:t>
      </w:r>
      <w:r>
        <w:rPr>
          <w:rFonts w:hint="eastAsia" w:ascii="宋体" w:hAnsi="宋体" w:eastAsia="宋体" w:cs="宋体"/>
          <w:sz w:val="24"/>
        </w:rPr>
        <w:t>中小企业政策</w:t>
      </w:r>
    </w:p>
    <w:p w14:paraId="7F284F51">
      <w:pPr>
        <w:adjustRightInd w:val="0"/>
        <w:snapToGrid w:val="0"/>
        <w:spacing w:line="360" w:lineRule="auto"/>
        <w:ind w:firstLine="480" w:firstLineChars="200"/>
        <w:rPr>
          <w:rFonts w:ascii="宋体" w:hAnsi="宋体" w:cs="宋体"/>
          <w:sz w:val="24"/>
        </w:rPr>
      </w:pPr>
      <w:r>
        <w:rPr>
          <w:rFonts w:ascii="宋体" w:hAnsi="宋体" w:eastAsia="宋体" w:cs="宋体"/>
          <w:sz w:val="24"/>
        </w:rPr>
        <w:t>2.1.1</w:t>
      </w:r>
      <w:r>
        <w:rPr>
          <w:rFonts w:hint="eastAsia" w:ascii="宋体" w:hAnsi="宋体" w:eastAsia="宋体" w:cs="宋体"/>
          <w:sz w:val="24"/>
        </w:rPr>
        <w:t>□本项目不专门面向中小企业预留采购份额。</w:t>
      </w:r>
    </w:p>
    <w:p w14:paraId="51791E7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对于未预留份额专门面向中小企业采购的采购项目，以及预留份额项目中的非预留部分采购包，对小微企业报价给予___%（10%-20%）的扣除，用扣除后的价格参加评审。</w:t>
      </w:r>
    </w:p>
    <w:p w14:paraId="603AA5F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30%以上的联合体或者大中型企业的报价给予___%（4%-6%）的扣除，用扣除后的价格参加评审。</w:t>
      </w:r>
    </w:p>
    <w:p w14:paraId="1D993B77">
      <w:pPr>
        <w:adjustRightInd w:val="0"/>
        <w:snapToGrid w:val="0"/>
        <w:spacing w:line="360" w:lineRule="auto"/>
        <w:ind w:firstLine="480" w:firstLineChars="200"/>
        <w:rPr>
          <w:rFonts w:ascii="宋体" w:hAnsi="宋体" w:cs="宋体"/>
          <w:sz w:val="24"/>
        </w:rPr>
      </w:pPr>
      <w:r>
        <w:rPr>
          <w:rFonts w:hint="eastAsia"/>
          <w:sz w:val="24"/>
        </w:rPr>
        <w:t>2.1.2</w:t>
      </w:r>
      <w:r>
        <w:rPr>
          <w:rFonts w:hint="eastAsia" w:ascii="宋体" w:hAnsi="宋体" w:eastAsia="宋体" w:cs="宋体"/>
          <w:sz w:val="24"/>
        </w:rPr>
        <w:sym w:font="Wingdings 2" w:char="00A3"/>
      </w:r>
      <w:r>
        <w:rPr>
          <w:rFonts w:hint="eastAsia" w:ascii="宋体" w:hAnsi="宋体" w:eastAsia="宋体" w:cs="宋体"/>
          <w:sz w:val="24"/>
        </w:rPr>
        <w:t>本项目专门面向  □中小 □小微企业  采购。即：提供的货物全部由符合政策要求的中小</w:t>
      </w:r>
      <w:r>
        <w:rPr>
          <w:rFonts w:ascii="宋体" w:hAnsi="宋体" w:eastAsia="宋体" w:cs="宋体"/>
          <w:sz w:val="24"/>
        </w:rPr>
        <w:t>/</w:t>
      </w:r>
      <w:r>
        <w:rPr>
          <w:rFonts w:hint="eastAsia" w:ascii="宋体" w:hAnsi="宋体" w:eastAsia="宋体" w:cs="宋体"/>
          <w:sz w:val="24"/>
        </w:rPr>
        <w:t>小微企业制造、服务全部由符合政策要求的中小</w:t>
      </w:r>
      <w:r>
        <w:rPr>
          <w:rFonts w:ascii="宋体" w:hAnsi="宋体" w:eastAsia="宋体" w:cs="宋体"/>
          <w:sz w:val="24"/>
        </w:rPr>
        <w:t>/</w:t>
      </w:r>
      <w:r>
        <w:rPr>
          <w:rFonts w:hint="eastAsia" w:ascii="宋体" w:hAnsi="宋体" w:eastAsia="宋体" w:cs="宋体"/>
          <w:sz w:val="24"/>
        </w:rPr>
        <w:t>小微企业承接。</w:t>
      </w:r>
    </w:p>
    <w:p w14:paraId="651E69F0">
      <w:pPr>
        <w:adjustRightInd w:val="0"/>
        <w:snapToGrid w:val="0"/>
        <w:spacing w:line="360" w:lineRule="auto"/>
        <w:ind w:firstLine="480" w:firstLineChars="200"/>
        <w:rPr>
          <w:rFonts w:ascii="宋体" w:hAnsi="宋体" w:cs="宋体"/>
          <w:sz w:val="24"/>
        </w:rPr>
      </w:pPr>
      <w:r>
        <w:rPr>
          <w:rFonts w:ascii="宋体" w:hAnsi="宋体" w:eastAsia="宋体" w:cs="宋体"/>
          <w:sz w:val="24"/>
        </w:rPr>
        <w:t>2.1.3</w:t>
      </w:r>
      <w:r>
        <w:rPr>
          <w:rFonts w:ascii="宋体" w:hAnsi="宋体" w:eastAsia="宋体" w:cs="宋体"/>
          <w:sz w:val="24"/>
        </w:rPr>
        <w:sym w:font="Wingdings 2" w:char="00A3"/>
      </w:r>
      <w:r>
        <w:rPr>
          <w:rFonts w:hint="eastAsia" w:ascii="宋体" w:hAnsi="宋体" w:eastAsia="宋体" w:cs="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eastAsia="宋体" w:cs="宋体"/>
          <w:sz w:val="24"/>
        </w:rPr>
        <w:t>__________________</w:t>
      </w:r>
      <w:r>
        <w:rPr>
          <w:rFonts w:hint="eastAsia" w:ascii="宋体" w:hAnsi="宋体" w:eastAsia="宋体" w:cs="宋体"/>
          <w:sz w:val="24"/>
        </w:rPr>
        <w:t>。</w:t>
      </w:r>
    </w:p>
    <w:p w14:paraId="5FE02557">
      <w:pPr>
        <w:adjustRightInd w:val="0"/>
        <w:snapToGrid w:val="0"/>
        <w:spacing w:line="360" w:lineRule="auto"/>
        <w:ind w:firstLine="480" w:firstLineChars="200"/>
        <w:rPr>
          <w:rFonts w:ascii="宋体" w:hAnsi="宋体" w:cs="宋体"/>
          <w:sz w:val="24"/>
        </w:rPr>
      </w:pPr>
      <w:r>
        <w:rPr>
          <w:rFonts w:ascii="宋体" w:hAnsi="宋体" w:eastAsia="宋体" w:cs="宋体"/>
          <w:sz w:val="24"/>
        </w:rPr>
        <w:t xml:space="preserve">2.2 </w:t>
      </w:r>
      <w:r>
        <w:rPr>
          <w:rFonts w:hint="eastAsia" w:ascii="宋体" w:hAnsi="宋体" w:eastAsia="宋体" w:cs="宋体"/>
          <w:sz w:val="24"/>
        </w:rPr>
        <w:t>其它落实政府采购政策的资格要求（如有）：</w:t>
      </w:r>
      <w:r>
        <w:rPr>
          <w:rFonts w:ascii="宋体" w:hAnsi="宋体" w:eastAsia="宋体" w:cs="宋体"/>
          <w:sz w:val="24"/>
        </w:rPr>
        <w:t>___________________</w:t>
      </w:r>
      <w:r>
        <w:rPr>
          <w:rFonts w:hint="eastAsia" w:ascii="宋体" w:hAnsi="宋体" w:eastAsia="宋体" w:cs="宋体"/>
          <w:sz w:val="24"/>
        </w:rPr>
        <w:t>。</w:t>
      </w:r>
    </w:p>
    <w:p w14:paraId="39FD4DA7">
      <w:pPr>
        <w:adjustRightInd w:val="0"/>
        <w:snapToGrid w:val="0"/>
        <w:spacing w:line="360" w:lineRule="auto"/>
        <w:ind w:firstLine="480" w:firstLineChars="200"/>
        <w:rPr>
          <w:rFonts w:ascii="宋体" w:hAnsi="宋体" w:cs="宋体"/>
          <w:sz w:val="24"/>
        </w:rPr>
      </w:pPr>
      <w:r>
        <w:rPr>
          <w:rFonts w:ascii="宋体" w:hAnsi="宋体" w:eastAsia="宋体" w:cs="宋体"/>
          <w:sz w:val="24"/>
        </w:rPr>
        <w:t>3.</w:t>
      </w:r>
      <w:r>
        <w:rPr>
          <w:rFonts w:hint="eastAsia" w:ascii="宋体" w:hAnsi="宋体" w:eastAsia="宋体" w:cs="宋体"/>
          <w:sz w:val="24"/>
        </w:rPr>
        <w:t>本项目的特定资格要求：</w:t>
      </w:r>
    </w:p>
    <w:p w14:paraId="5B2835F7">
      <w:pPr>
        <w:adjustRightInd w:val="0"/>
        <w:snapToGrid w:val="0"/>
        <w:spacing w:line="360" w:lineRule="auto"/>
        <w:ind w:firstLine="480" w:firstLineChars="200"/>
        <w:rPr>
          <w:rFonts w:ascii="宋体" w:hAnsi="宋体" w:cs="宋体"/>
          <w:sz w:val="24"/>
        </w:rPr>
      </w:pPr>
      <w:r>
        <w:rPr>
          <w:rFonts w:ascii="宋体" w:hAnsi="宋体" w:eastAsia="宋体" w:cs="宋体"/>
          <w:sz w:val="24"/>
        </w:rPr>
        <w:t>3.1</w:t>
      </w:r>
      <w:r>
        <w:rPr>
          <w:rFonts w:hint="eastAsia" w:ascii="宋体" w:hAnsi="宋体" w:eastAsia="宋体" w:cs="宋体"/>
          <w:sz w:val="24"/>
        </w:rPr>
        <w:t>本项目是否属于政府购买服务：</w:t>
      </w:r>
    </w:p>
    <w:p w14:paraId="6BD65B2C">
      <w:pPr>
        <w:adjustRightInd w:val="0"/>
        <w:snapToGrid w:val="0"/>
        <w:spacing w:line="360" w:lineRule="auto"/>
        <w:ind w:firstLine="480" w:firstLineChars="200"/>
        <w:rPr>
          <w:rFonts w:ascii="宋体" w:hAnsi="宋体" w:cs="宋体"/>
          <w:sz w:val="24"/>
        </w:rPr>
      </w:pPr>
      <w:r>
        <w:rPr>
          <w:rFonts w:hint="eastAsia" w:ascii="宋体" w:hAnsi="宋体" w:eastAsia="宋体" w:cs="宋体"/>
          <w:sz w:val="24"/>
        </w:rPr>
        <w:t>□否</w:t>
      </w:r>
    </w:p>
    <w:p w14:paraId="65CC75BA">
      <w:pPr>
        <w:adjustRightInd w:val="0"/>
        <w:snapToGrid w:val="0"/>
        <w:spacing w:line="360" w:lineRule="auto"/>
        <w:ind w:firstLine="480" w:firstLineChars="200"/>
        <w:rPr>
          <w:rFonts w:ascii="宋体" w:hAnsi="宋体" w:cs="宋体"/>
          <w:sz w:val="24"/>
        </w:rPr>
      </w:pPr>
      <w:r>
        <w:rPr>
          <w:rFonts w:hint="eastAsia" w:ascii="宋体" w:hAnsi="宋体" w:eastAsia="宋体" w:cs="宋体"/>
          <w:sz w:val="24"/>
        </w:rPr>
        <w:t>□是，公益一类事业单位、使用事业编制且由财政拨款保障的群团组织，不得作为承接主体；</w:t>
      </w:r>
    </w:p>
    <w:p w14:paraId="1E99726F">
      <w:pPr>
        <w:adjustRightInd w:val="0"/>
        <w:snapToGrid w:val="0"/>
        <w:spacing w:line="360" w:lineRule="auto"/>
        <w:ind w:firstLine="480" w:firstLineChars="200"/>
        <w:rPr>
          <w:rFonts w:ascii="宋体" w:hAnsi="宋体" w:eastAsia="宋体" w:cs="宋体"/>
          <w:sz w:val="24"/>
        </w:rPr>
        <w:sectPr>
          <w:footerReference r:id="rId6" w:type="default"/>
          <w:pgSz w:w="11910" w:h="16840"/>
          <w:pgMar w:top="1418" w:right="1701" w:bottom="1418" w:left="1701" w:header="720" w:footer="720" w:gutter="0"/>
          <w:pgNumType w:fmt="decimal" w:start="1"/>
          <w:cols w:space="720" w:num="1"/>
        </w:sectPr>
      </w:pPr>
      <w:r>
        <w:rPr>
          <w:rFonts w:ascii="宋体" w:hAnsi="宋体" w:eastAsia="宋体" w:cs="宋体"/>
          <w:sz w:val="24"/>
        </w:rPr>
        <w:t>3.2</w:t>
      </w:r>
      <w:r>
        <w:rPr>
          <w:rFonts w:hint="eastAsia" w:ascii="宋体" w:hAnsi="宋体" w:eastAsia="宋体" w:cs="宋体"/>
          <w:sz w:val="24"/>
        </w:rPr>
        <w:t>其他特定资格要求：</w:t>
      </w:r>
      <w:r>
        <w:rPr>
          <w:rFonts w:ascii="宋体" w:hAnsi="宋体" w:eastAsia="宋体" w:cs="宋体"/>
          <w:sz w:val="24"/>
        </w:rPr>
        <w:t>___________</w:t>
      </w:r>
      <w:r>
        <w:rPr>
          <w:rFonts w:hint="eastAsia" w:ascii="宋体" w:hAnsi="宋体" w:eastAsia="宋体" w:cs="宋体"/>
          <w:sz w:val="24"/>
        </w:rPr>
        <w:t>。</w:t>
      </w:r>
    </w:p>
    <w:p w14:paraId="5D4ACFA0">
      <w:pPr>
        <w:pStyle w:val="3"/>
        <w:rPr>
          <w:rFonts w:hint="eastAsia"/>
        </w:rPr>
      </w:pPr>
    </w:p>
    <w:p w14:paraId="52F0C596">
      <w:pPr>
        <w:pStyle w:val="3"/>
        <w:pageBreakBefore w:val="0"/>
        <w:widowControl w:val="0"/>
        <w:kinsoku/>
        <w:wordWrap/>
        <w:overflowPunct/>
        <w:topLinePunct w:val="0"/>
        <w:autoSpaceDE/>
        <w:autoSpaceDN/>
        <w:bidi w:val="0"/>
        <w:adjustRightInd/>
        <w:snapToGrid/>
        <w:ind w:firstLine="482" w:firstLineChars="200"/>
        <w:textAlignment w:val="auto"/>
      </w:pPr>
      <w:bookmarkStart w:id="31" w:name="_Toc22480"/>
      <w:bookmarkStart w:id="32" w:name="_Toc16188"/>
      <w:r>
        <w:rPr>
          <w:rFonts w:hint="eastAsia"/>
        </w:rPr>
        <w:t>二</w:t>
      </w:r>
      <w:r>
        <w:t>、</w:t>
      </w:r>
      <w:r>
        <w:rPr>
          <w:rFonts w:hint="eastAsia"/>
        </w:rPr>
        <w:t>规范性</w:t>
      </w:r>
      <w:r>
        <w:rPr>
          <w:rFonts w:hint="eastAsia"/>
          <w:lang w:val="en-US" w:eastAsia="zh-CN"/>
        </w:rPr>
        <w:t>引用</w:t>
      </w:r>
      <w:r>
        <w:rPr>
          <w:rFonts w:hint="eastAsia"/>
        </w:rPr>
        <w:t>文件</w:t>
      </w:r>
      <w:bookmarkEnd w:id="31"/>
      <w:bookmarkEnd w:id="32"/>
    </w:p>
    <w:p w14:paraId="4797FFAD">
      <w:pPr>
        <w:pStyle w:val="2"/>
        <w:pageBreakBefore w:val="0"/>
        <w:widowControl w:val="0"/>
        <w:kinsoku/>
        <w:wordWrap/>
        <w:overflowPunct/>
        <w:topLinePunct w:val="0"/>
        <w:autoSpaceDE/>
        <w:autoSpaceDN/>
        <w:bidi w:val="0"/>
        <w:adjustRightInd/>
        <w:snapToGrid/>
        <w:ind w:firstLine="482" w:firstLineChars="200"/>
        <w:textAlignment w:val="auto"/>
      </w:pPr>
      <w:bookmarkStart w:id="33" w:name="_Toc29297"/>
      <w:bookmarkStart w:id="34" w:name="_Toc19729"/>
      <w:r>
        <w:rPr>
          <w:rFonts w:hint="eastAsia"/>
        </w:rPr>
        <w:t>（一）国家及</w:t>
      </w:r>
      <w:r>
        <w:rPr>
          <w:rFonts w:hint="eastAsia"/>
          <w:lang w:val="en-US" w:eastAsia="zh-CN"/>
        </w:rPr>
        <w:t>北京</w:t>
      </w:r>
      <w:r>
        <w:rPr>
          <w:rFonts w:hint="eastAsia"/>
        </w:rPr>
        <w:t>市有关政策</w:t>
      </w:r>
      <w:bookmarkEnd w:id="33"/>
      <w:bookmarkEnd w:id="34"/>
    </w:p>
    <w:p w14:paraId="6BAD623A">
      <w:pPr>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rPr>
      </w:pPr>
      <w:r>
        <w:rPr>
          <w:rFonts w:hint="eastAsia" w:ascii="宋体" w:hAnsi="宋体" w:eastAsia="宋体" w:cs="宋体"/>
        </w:rPr>
        <w:t>1.《物业管理条例》中华人民共和国国务院令第379号</w:t>
      </w:r>
    </w:p>
    <w:p w14:paraId="4002B6DD">
      <w:pPr>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.《城市生活垃圾管理办法》中华人民共和国建设部令第157号</w:t>
      </w:r>
    </w:p>
    <w:p w14:paraId="3CBBD3C3">
      <w:pPr>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 xml:space="preserve">《政府采购需求管理办法》(财库〔2021〕22号) </w:t>
      </w:r>
    </w:p>
    <w:p w14:paraId="5A3DB770">
      <w:pPr>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.《关于促进政府采购公平竞争优化营商环境的通知》（财库〔2019〕38号）</w:t>
      </w:r>
    </w:p>
    <w:p w14:paraId="42C5CC89">
      <w:pPr>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.《关于进一步提高政府采购透明度和采购效率相关事项的通知》（财办库〔2023〕243号）</w:t>
      </w:r>
    </w:p>
    <w:p w14:paraId="59B337E3">
      <w:pPr>
        <w:pageBreakBefore w:val="0"/>
        <w:widowControl w:val="0"/>
        <w:kinsoku/>
        <w:wordWrap/>
        <w:overflowPunct/>
        <w:topLinePunct w:val="0"/>
        <w:autoSpaceDE/>
        <w:autoSpaceDN/>
        <w:bidi w:val="0"/>
        <w:adjustRightInd/>
        <w:snapToGrid/>
        <w:ind w:firstLine="480" w:firstLineChars="200"/>
        <w:textAlignment w:val="auto"/>
        <w:rPr>
          <w:rFonts w:hint="eastAsia"/>
        </w:rPr>
      </w:pPr>
      <w:r>
        <w:rPr>
          <w:rFonts w:hint="eastAsia" w:ascii="宋体" w:hAnsi="宋体" w:eastAsia="宋体" w:cs="宋体"/>
          <w:lang w:val="en-US" w:eastAsia="zh-CN"/>
        </w:rPr>
        <w:t>6</w:t>
      </w:r>
      <w:r>
        <w:rPr>
          <w:rFonts w:hint="eastAsia" w:ascii="宋体" w:hAnsi="宋体" w:eastAsia="宋体" w:cs="宋体"/>
        </w:rPr>
        <w:t>.《北京市物业管理条例》（</w:t>
      </w:r>
      <w:r>
        <w:rPr>
          <w:rFonts w:hint="eastAsia" w:ascii="宋体" w:hAnsi="宋体" w:eastAsia="宋体" w:cs="宋体"/>
          <w:lang w:val="en-US" w:eastAsia="zh-CN"/>
        </w:rPr>
        <w:t>2024修正</w:t>
      </w:r>
      <w:r>
        <w:rPr>
          <w:rFonts w:hint="eastAsia" w:ascii="宋体" w:hAnsi="宋体" w:eastAsia="宋体" w:cs="宋体"/>
        </w:rPr>
        <w:t>）</w:t>
      </w:r>
    </w:p>
    <w:p w14:paraId="05E51546">
      <w:pPr>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.《北京市财政局关于印发&lt;北京市政府采购负面清单&gt;的通知》（京财采购〔2020〕1345号）</w:t>
      </w:r>
    </w:p>
    <w:p w14:paraId="12C3E3FB">
      <w:pPr>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.《北京市财政局关于落实好政府采购支持中小企业发展的通知</w:t>
      </w:r>
      <w:r>
        <w:rPr>
          <w:rFonts w:hint="eastAsia" w:ascii="宋体" w:hAnsi="宋体" w:eastAsia="宋体" w:cs="宋体"/>
          <w:lang w:eastAsia="zh-CN"/>
        </w:rPr>
        <w:t>》</w:t>
      </w:r>
      <w:r>
        <w:rPr>
          <w:rFonts w:hint="eastAsia" w:ascii="宋体" w:hAnsi="宋体" w:eastAsia="宋体" w:cs="宋体"/>
        </w:rPr>
        <w:t>（京财采购〔2022〕1143号）</w:t>
      </w:r>
    </w:p>
    <w:p w14:paraId="689790A6">
      <w:pPr>
        <w:pStyle w:val="9"/>
        <w:adjustRightInd w:val="0"/>
        <w:snapToGrid w:val="0"/>
        <w:spacing w:line="360" w:lineRule="auto"/>
        <w:ind w:firstLine="482" w:firstLineChars="200"/>
        <w:rPr>
          <w:rFonts w:hint="eastAsia"/>
        </w:rPr>
      </w:pPr>
      <w:r>
        <w:rPr>
          <w:rFonts w:ascii="宋体" w:hAnsi="宋体" w:eastAsia="宋体" w:cs="宋体"/>
          <w:b/>
          <w:bCs/>
          <w:sz w:val="24"/>
        </w:rPr>
        <w:t>......</w:t>
      </w:r>
    </w:p>
    <w:p w14:paraId="05D4A60A">
      <w:pPr>
        <w:pStyle w:val="2"/>
        <w:pageBreakBefore w:val="0"/>
        <w:widowControl w:val="0"/>
        <w:kinsoku/>
        <w:wordWrap/>
        <w:overflowPunct/>
        <w:topLinePunct w:val="0"/>
        <w:autoSpaceDE/>
        <w:autoSpaceDN/>
        <w:bidi w:val="0"/>
        <w:adjustRightInd/>
        <w:snapToGrid/>
        <w:ind w:firstLine="482" w:firstLineChars="200"/>
        <w:textAlignment w:val="auto"/>
      </w:pPr>
      <w:bookmarkStart w:id="35" w:name="_Toc15523"/>
      <w:bookmarkStart w:id="36" w:name="_Toc10819"/>
      <w:r>
        <w:rPr>
          <w:rFonts w:hint="eastAsia"/>
        </w:rPr>
        <w:t>（二）国家</w:t>
      </w:r>
      <w:r>
        <w:t>相关标准</w:t>
      </w:r>
      <w:bookmarkEnd w:id="35"/>
      <w:bookmarkEnd w:id="36"/>
    </w:p>
    <w:p w14:paraId="02D9A01E">
      <w:pPr>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rPr>
      </w:pPr>
      <w:r>
        <w:rPr>
          <w:rFonts w:hint="eastAsia" w:ascii="宋体" w:hAnsi="宋体" w:eastAsia="宋体" w:cs="宋体"/>
        </w:rPr>
        <w:t>1.国家标准《公共场所卫生管理规范GB 37487-2019》</w:t>
      </w:r>
    </w:p>
    <w:p w14:paraId="2DAF120D">
      <w:pPr>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rPr>
      </w:pPr>
      <w:r>
        <w:rPr>
          <w:rFonts w:hint="eastAsia" w:ascii="宋体" w:hAnsi="宋体" w:eastAsia="宋体" w:cs="宋体"/>
        </w:rPr>
        <w:t>2.国家标准《生活垃圾分类标志GB/T 19095》</w:t>
      </w:r>
    </w:p>
    <w:p w14:paraId="7E2A787B">
      <w:pPr>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rPr>
      </w:pPr>
      <w:r>
        <w:rPr>
          <w:rFonts w:hint="eastAsia" w:ascii="宋体" w:hAnsi="宋体" w:eastAsia="宋体" w:cs="宋体"/>
        </w:rPr>
        <w:t>3.国家标准《学生宿舍卫生要求及管理规范GB 31177》</w:t>
      </w:r>
    </w:p>
    <w:p w14:paraId="1DAAE3EF">
      <w:pPr>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rPr>
      </w:pPr>
      <w:r>
        <w:rPr>
          <w:rFonts w:hint="eastAsia" w:ascii="宋体" w:hAnsi="宋体" w:eastAsia="宋体" w:cs="宋体"/>
        </w:rPr>
        <w:t>4.国家标准《学校卫生综合评价GB/T 18205》</w:t>
      </w:r>
    </w:p>
    <w:p w14:paraId="7AA95A18">
      <w:pPr>
        <w:pStyle w:val="9"/>
        <w:adjustRightInd w:val="0"/>
        <w:snapToGrid w:val="0"/>
        <w:spacing w:line="360" w:lineRule="auto"/>
        <w:ind w:firstLine="482" w:firstLineChars="200"/>
        <w:rPr>
          <w:rFonts w:hint="eastAsia"/>
        </w:rPr>
      </w:pPr>
      <w:r>
        <w:rPr>
          <w:rFonts w:ascii="宋体" w:hAnsi="宋体" w:eastAsia="宋体" w:cs="宋体"/>
          <w:b/>
          <w:bCs/>
          <w:sz w:val="24"/>
        </w:rPr>
        <w:t>......</w:t>
      </w:r>
    </w:p>
    <w:p w14:paraId="60F5323D">
      <w:pPr>
        <w:pStyle w:val="2"/>
        <w:pageBreakBefore w:val="0"/>
        <w:widowControl w:val="0"/>
        <w:kinsoku/>
        <w:wordWrap/>
        <w:overflowPunct/>
        <w:topLinePunct w:val="0"/>
        <w:autoSpaceDE/>
        <w:autoSpaceDN/>
        <w:bidi w:val="0"/>
        <w:adjustRightInd/>
        <w:snapToGrid/>
        <w:ind w:firstLine="482" w:firstLineChars="200"/>
        <w:textAlignment w:val="auto"/>
      </w:pPr>
      <w:bookmarkStart w:id="37" w:name="_Toc8418"/>
      <w:bookmarkStart w:id="38" w:name="_Toc11432"/>
      <w:r>
        <w:rPr>
          <w:rFonts w:hint="eastAsia"/>
        </w:rPr>
        <w:t>（三）北京市</w:t>
      </w:r>
      <w:r>
        <w:t>相关标准</w:t>
      </w:r>
      <w:bookmarkEnd w:id="37"/>
      <w:bookmarkEnd w:id="38"/>
    </w:p>
    <w:p w14:paraId="7BA187D0">
      <w:pPr>
        <w:pStyle w:val="4"/>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b/>
          <w:bCs/>
          <w:sz w:val="24"/>
        </w:rPr>
      </w:pPr>
      <w:r>
        <w:rPr>
          <w:rFonts w:hint="eastAsia" w:ascii="宋体" w:hAnsi="宋体" w:eastAsia="宋体" w:cs="宋体"/>
          <w:b/>
          <w:bCs/>
          <w:sz w:val="24"/>
        </w:rPr>
        <w:t>1.垃圾清运</w:t>
      </w:r>
    </w:p>
    <w:p w14:paraId="0DD02B0A">
      <w:pPr>
        <w:pStyle w:val="4"/>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b w:val="0"/>
          <w:bCs w:val="0"/>
          <w:szCs w:val="24"/>
        </w:rPr>
      </w:pPr>
      <w:r>
        <w:rPr>
          <w:rFonts w:hint="eastAsia" w:ascii="宋体" w:hAnsi="宋体" w:eastAsia="宋体" w:cs="宋体"/>
          <w:b w:val="0"/>
          <w:bCs w:val="0"/>
          <w:szCs w:val="24"/>
          <w:lang w:val="en-US" w:eastAsia="zh-CN"/>
        </w:rPr>
        <w:t>1</w:t>
      </w:r>
      <w:r>
        <w:rPr>
          <w:rFonts w:hint="eastAsia" w:ascii="宋体" w:hAnsi="宋体" w:eastAsia="宋体" w:cs="宋体"/>
          <w:b w:val="0"/>
          <w:bCs w:val="0"/>
          <w:szCs w:val="24"/>
        </w:rPr>
        <w:t>.1北京市地方标准《生活垃圾收集运输管理规范》DB11T 354-2023</w:t>
      </w:r>
    </w:p>
    <w:p w14:paraId="4C315758">
      <w:pPr>
        <w:pStyle w:val="4"/>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b w:val="0"/>
          <w:bCs w:val="0"/>
          <w:szCs w:val="24"/>
        </w:rPr>
      </w:pPr>
      <w:r>
        <w:rPr>
          <w:rFonts w:hint="eastAsia" w:ascii="宋体" w:hAnsi="宋体" w:eastAsia="宋体" w:cs="宋体"/>
          <w:b w:val="0"/>
          <w:bCs w:val="0"/>
          <w:szCs w:val="24"/>
          <w:lang w:val="en-US" w:eastAsia="zh-CN"/>
        </w:rPr>
        <w:t>1</w:t>
      </w:r>
      <w:r>
        <w:rPr>
          <w:rFonts w:hint="eastAsia" w:ascii="宋体" w:hAnsi="宋体" w:eastAsia="宋体" w:cs="宋体"/>
          <w:b w:val="0"/>
          <w:bCs w:val="0"/>
          <w:szCs w:val="24"/>
        </w:rPr>
        <w:t>.2北京市地方标准《生活垃圾收集运输节能规范》DB11T 1694-2019</w:t>
      </w:r>
    </w:p>
    <w:p w14:paraId="0A15161F">
      <w:pPr>
        <w:pStyle w:val="9"/>
        <w:adjustRightInd w:val="0"/>
        <w:snapToGrid w:val="0"/>
        <w:spacing w:line="360" w:lineRule="auto"/>
        <w:ind w:firstLine="482" w:firstLineChars="200"/>
        <w:rPr>
          <w:rFonts w:hint="eastAsia"/>
        </w:rPr>
      </w:pPr>
      <w:r>
        <w:rPr>
          <w:rFonts w:ascii="宋体" w:hAnsi="宋体" w:eastAsia="宋体" w:cs="宋体"/>
          <w:b/>
          <w:bCs/>
          <w:sz w:val="24"/>
        </w:rPr>
        <w:t>......</w:t>
      </w:r>
    </w:p>
    <w:p w14:paraId="67DF42D5">
      <w:pPr>
        <w:pStyle w:val="9"/>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 w:hAnsi="楷体" w:eastAsia="楷体" w:cs="宋体"/>
          <w:b/>
          <w:bCs/>
          <w:sz w:val="21"/>
          <w:szCs w:val="21"/>
        </w:rPr>
      </w:pPr>
      <w:r>
        <w:rPr>
          <w:rFonts w:hint="eastAsia" w:ascii="楷体" w:hAnsi="楷体" w:eastAsia="楷体" w:cs="宋体"/>
          <w:b/>
          <w:bCs/>
          <w:sz w:val="21"/>
          <w:szCs w:val="21"/>
        </w:rPr>
        <w:t>注：服务标准涉及的国家标准及北京市标准有更新的，执行最新标准。</w:t>
      </w:r>
    </w:p>
    <w:p w14:paraId="5D028521">
      <w:pPr>
        <w:pStyle w:val="3"/>
        <w:rPr>
          <w:color w:val="0000FF"/>
          <w:u w:val="single"/>
        </w:rPr>
      </w:pPr>
      <w:r>
        <w:rPr>
          <w:b w:val="0"/>
          <w:kern w:val="2"/>
          <w:sz w:val="24"/>
        </w:rPr>
        <w:br w:type="page"/>
      </w:r>
    </w:p>
    <w:p w14:paraId="207C6B29">
      <w:pPr>
        <w:pStyle w:val="3"/>
        <w:bidi w:val="0"/>
      </w:pPr>
      <w:bookmarkStart w:id="39" w:name="_Toc3419"/>
      <w:bookmarkStart w:id="40" w:name="_Toc14453"/>
      <w:bookmarkStart w:id="41" w:name="_Toc172222873"/>
      <w:r>
        <w:rPr>
          <w:rFonts w:hint="eastAsia"/>
          <w:lang w:eastAsia="zh-CN"/>
        </w:rPr>
        <w:t>三、</w:t>
      </w:r>
      <w:r>
        <w:rPr>
          <w:rFonts w:hint="eastAsia"/>
        </w:rPr>
        <w:t>项目基本情况</w:t>
      </w:r>
      <w:bookmarkEnd w:id="39"/>
      <w:bookmarkEnd w:id="40"/>
      <w:bookmarkEnd w:id="41"/>
    </w:p>
    <w:p w14:paraId="080CB31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Style w:val="29"/>
        </w:rPr>
      </w:pPr>
      <w:bookmarkStart w:id="42" w:name="_Toc172222874"/>
      <w:bookmarkStart w:id="43" w:name="_Toc19773"/>
      <w:bookmarkStart w:id="44" w:name="_Toc17232"/>
      <w:r>
        <w:rPr>
          <w:rFonts w:hint="eastAsia" w:ascii="楷体" w:hAnsi="楷体" w:eastAsia="楷体" w:cs="宋体"/>
          <w:b/>
          <w:sz w:val="24"/>
        </w:rPr>
        <w:t>（</w:t>
      </w:r>
      <w:r>
        <w:rPr>
          <w:rStyle w:val="29"/>
          <w:rFonts w:hint="eastAsia"/>
        </w:rPr>
        <w:t>一）保洁服务情况</w:t>
      </w:r>
      <w:bookmarkEnd w:id="42"/>
      <w:bookmarkEnd w:id="43"/>
      <w:bookmarkEnd w:id="44"/>
    </w:p>
    <w:tbl>
      <w:tblPr>
        <w:tblStyle w:val="20"/>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4432"/>
      </w:tblGrid>
      <w:tr w14:paraId="6C0F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7E0107CC">
            <w:pPr>
              <w:adjustRightInd w:val="0"/>
              <w:snapToGrid w:val="0"/>
              <w:spacing w:line="360" w:lineRule="auto"/>
              <w:rPr>
                <w:rFonts w:ascii="宋体" w:hAnsi="宋体" w:eastAsia="宋体" w:cs="宋体"/>
                <w:sz w:val="24"/>
              </w:rPr>
            </w:pPr>
            <w:r>
              <w:rPr>
                <w:rFonts w:hint="eastAsia" w:ascii="宋体" w:hAnsi="宋体" w:eastAsia="宋体" w:cs="宋体"/>
                <w:sz w:val="24"/>
              </w:rPr>
              <w:t>保洁名称</w:t>
            </w:r>
          </w:p>
        </w:tc>
        <w:tc>
          <w:tcPr>
            <w:tcW w:w="4432" w:type="dxa"/>
            <w:vAlign w:val="center"/>
          </w:tcPr>
          <w:p w14:paraId="146EEE7E">
            <w:pPr>
              <w:adjustRightInd w:val="0"/>
              <w:snapToGrid w:val="0"/>
              <w:spacing w:line="360" w:lineRule="auto"/>
              <w:rPr>
                <w:rFonts w:ascii="宋体" w:hAnsi="宋体" w:eastAsia="宋体" w:cs="宋体"/>
                <w:sz w:val="24"/>
              </w:rPr>
            </w:pPr>
            <w:r>
              <w:rPr>
                <w:rFonts w:hint="eastAsia" w:ascii="宋体" w:hAnsi="宋体" w:eastAsia="宋体" w:cs="宋体"/>
                <w:sz w:val="24"/>
              </w:rPr>
              <w:t>保洁地址</w:t>
            </w:r>
          </w:p>
        </w:tc>
      </w:tr>
      <w:tr w14:paraId="05C0D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60AB680B">
            <w:pPr>
              <w:adjustRightInd w:val="0"/>
              <w:snapToGrid w:val="0"/>
              <w:spacing w:line="360" w:lineRule="auto"/>
              <w:rPr>
                <w:rFonts w:ascii="宋体" w:hAnsi="宋体" w:eastAsia="宋体" w:cs="宋体"/>
                <w:sz w:val="24"/>
              </w:rPr>
            </w:pPr>
            <w:r>
              <w:rPr>
                <w:rFonts w:hint="eastAsia" w:ascii="宋体" w:hAnsi="宋体" w:eastAsia="宋体" w:cs="宋体"/>
                <w:sz w:val="24"/>
              </w:rPr>
              <w:t>保洁名称</w:t>
            </w:r>
            <w:r>
              <w:rPr>
                <w:rFonts w:ascii="宋体" w:hAnsi="宋体" w:eastAsia="宋体" w:cs="宋体"/>
                <w:sz w:val="24"/>
              </w:rPr>
              <w:t>1</w:t>
            </w:r>
          </w:p>
          <w:p w14:paraId="1A1EF863">
            <w:pPr>
              <w:adjustRightInd w:val="0"/>
              <w:snapToGrid w:val="0"/>
              <w:spacing w:line="360" w:lineRule="auto"/>
              <w:rPr>
                <w:rFonts w:ascii="宋体" w:hAnsi="宋体" w:eastAsia="宋体" w:cs="宋体"/>
                <w:sz w:val="24"/>
              </w:rPr>
            </w:pPr>
            <w:r>
              <w:rPr>
                <w:rFonts w:hint="eastAsia" w:ascii="宋体" w:hAnsi="宋体" w:eastAsia="宋体" w:cs="宋体"/>
                <w:sz w:val="24"/>
              </w:rPr>
              <w:t>某</w:t>
            </w:r>
            <w:r>
              <w:rPr>
                <w:rFonts w:hint="eastAsia" w:ascii="宋体" w:hAnsi="宋体" w:eastAsia="宋体" w:cs="宋体"/>
                <w:sz w:val="24"/>
                <w:lang w:eastAsia="zh-CN"/>
              </w:rPr>
              <w:t>学校</w:t>
            </w:r>
            <w:r>
              <w:rPr>
                <w:rFonts w:hint="eastAsia" w:ascii="宋体" w:hAnsi="宋体" w:eastAsia="宋体" w:cs="宋体"/>
                <w:sz w:val="24"/>
              </w:rPr>
              <w:t>办公点或大厦（楼）名称</w:t>
            </w:r>
          </w:p>
        </w:tc>
        <w:tc>
          <w:tcPr>
            <w:tcW w:w="4432" w:type="dxa"/>
            <w:vAlign w:val="center"/>
          </w:tcPr>
          <w:p w14:paraId="7D4B6BC8">
            <w:pPr>
              <w:adjustRightInd w:val="0"/>
              <w:snapToGrid w:val="0"/>
              <w:spacing w:line="360" w:lineRule="auto"/>
              <w:rPr>
                <w:rFonts w:ascii="宋体" w:hAnsi="宋体" w:eastAsia="宋体" w:cs="宋体"/>
                <w:sz w:val="24"/>
              </w:rPr>
            </w:pPr>
            <w:r>
              <w:rPr>
                <w:rFonts w:hint="eastAsia" w:ascii="宋体" w:hAnsi="宋体" w:eastAsia="宋体" w:cs="宋体"/>
                <w:sz w:val="24"/>
                <w:lang w:eastAsia="zh-CN"/>
              </w:rPr>
              <w:t>学校</w:t>
            </w:r>
            <w:r>
              <w:rPr>
                <w:rFonts w:hint="eastAsia" w:ascii="宋体" w:hAnsi="宋体" w:eastAsia="宋体" w:cs="宋体"/>
                <w:sz w:val="24"/>
              </w:rPr>
              <w:t>办公点具体地址或大厦（楼）具体地址</w:t>
            </w:r>
          </w:p>
        </w:tc>
      </w:tr>
      <w:tr w14:paraId="747EB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4F1C2A91">
            <w:pPr>
              <w:adjustRightInd w:val="0"/>
              <w:snapToGrid w:val="0"/>
              <w:spacing w:line="360" w:lineRule="auto"/>
              <w:rPr>
                <w:rFonts w:ascii="宋体" w:hAnsi="宋体" w:eastAsia="宋体" w:cs="宋体"/>
                <w:sz w:val="24"/>
              </w:rPr>
            </w:pPr>
            <w:r>
              <w:rPr>
                <w:rFonts w:hint="eastAsia" w:ascii="宋体" w:hAnsi="宋体" w:eastAsia="宋体" w:cs="宋体"/>
                <w:sz w:val="24"/>
              </w:rPr>
              <w:t>保洁名称</w:t>
            </w:r>
            <w:r>
              <w:rPr>
                <w:rFonts w:ascii="宋体" w:hAnsi="宋体" w:eastAsia="宋体" w:cs="宋体"/>
                <w:sz w:val="24"/>
              </w:rPr>
              <w:t>2</w:t>
            </w:r>
          </w:p>
          <w:p w14:paraId="7BD19060">
            <w:pPr>
              <w:adjustRightInd w:val="0"/>
              <w:snapToGrid w:val="0"/>
              <w:spacing w:line="360" w:lineRule="auto"/>
              <w:rPr>
                <w:rFonts w:ascii="宋体" w:hAnsi="宋体" w:eastAsia="宋体" w:cs="宋体"/>
                <w:sz w:val="24"/>
              </w:rPr>
            </w:pPr>
            <w:r>
              <w:rPr>
                <w:rFonts w:hint="eastAsia" w:ascii="宋体" w:hAnsi="宋体" w:eastAsia="宋体" w:cs="宋体"/>
                <w:sz w:val="24"/>
              </w:rPr>
              <w:t>某</w:t>
            </w:r>
            <w:r>
              <w:rPr>
                <w:rFonts w:hint="eastAsia" w:ascii="宋体" w:hAnsi="宋体" w:eastAsia="宋体" w:cs="宋体"/>
                <w:sz w:val="24"/>
                <w:lang w:eastAsia="zh-CN"/>
              </w:rPr>
              <w:t>学校</w:t>
            </w:r>
            <w:r>
              <w:rPr>
                <w:rFonts w:hint="eastAsia" w:ascii="宋体" w:hAnsi="宋体" w:eastAsia="宋体" w:cs="宋体"/>
                <w:sz w:val="24"/>
              </w:rPr>
              <w:t>办公点或大厦（楼）名称</w:t>
            </w:r>
          </w:p>
        </w:tc>
        <w:tc>
          <w:tcPr>
            <w:tcW w:w="4432" w:type="dxa"/>
            <w:vAlign w:val="center"/>
          </w:tcPr>
          <w:p w14:paraId="29302F8F">
            <w:pPr>
              <w:adjustRightInd w:val="0"/>
              <w:snapToGrid w:val="0"/>
              <w:spacing w:line="360" w:lineRule="auto"/>
              <w:rPr>
                <w:rFonts w:ascii="宋体" w:hAnsi="宋体" w:eastAsia="宋体" w:cs="宋体"/>
                <w:sz w:val="24"/>
              </w:rPr>
            </w:pPr>
            <w:r>
              <w:rPr>
                <w:rFonts w:hint="eastAsia" w:ascii="宋体" w:hAnsi="宋体" w:eastAsia="宋体" w:cs="宋体"/>
                <w:sz w:val="24"/>
                <w:lang w:eastAsia="zh-CN"/>
              </w:rPr>
              <w:t>学校</w:t>
            </w:r>
            <w:r>
              <w:rPr>
                <w:rFonts w:hint="eastAsia" w:ascii="宋体" w:hAnsi="宋体" w:eastAsia="宋体" w:cs="宋体"/>
                <w:sz w:val="24"/>
              </w:rPr>
              <w:t>办公点具体地址或大厦（楼）具体地址</w:t>
            </w:r>
          </w:p>
        </w:tc>
      </w:tr>
      <w:tr w14:paraId="17BCD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373DBD1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w:t>
            </w:r>
          </w:p>
        </w:tc>
        <w:tc>
          <w:tcPr>
            <w:tcW w:w="4432" w:type="dxa"/>
            <w:vAlign w:val="center"/>
          </w:tcPr>
          <w:p w14:paraId="4C4B39E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w:t>
            </w:r>
          </w:p>
        </w:tc>
      </w:tr>
    </w:tbl>
    <w:p w14:paraId="7F86ADD9">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 w:hAnsi="楷体" w:eastAsia="楷体" w:cs="宋体"/>
          <w:szCs w:val="21"/>
        </w:rPr>
      </w:pPr>
      <w:r>
        <w:rPr>
          <w:rFonts w:hint="eastAsia" w:ascii="楷体" w:hAnsi="楷体" w:eastAsia="楷体" w:cs="宋体"/>
          <w:b/>
          <w:bCs/>
          <w:sz w:val="21"/>
          <w:szCs w:val="21"/>
        </w:rPr>
        <w:t>注：保洁服务项目涉及多处地址的，可以分不同地址在上表中列明各保洁名称和地址。</w:t>
      </w:r>
    </w:p>
    <w:p w14:paraId="60F405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宋体"/>
          <w:b/>
          <w:bCs/>
          <w:sz w:val="21"/>
          <w:szCs w:val="21"/>
        </w:rPr>
      </w:pPr>
      <w:r>
        <w:rPr>
          <w:rFonts w:ascii="宋体" w:hAnsi="宋体" w:eastAsia="宋体" w:cs="宋体"/>
          <w:sz w:val="24"/>
        </w:rPr>
        <w:t xml:space="preserve">   </w:t>
      </w:r>
      <w:r>
        <w:rPr>
          <w:rFonts w:hint="eastAsia" w:ascii="楷体" w:hAnsi="楷体" w:eastAsia="楷体" w:cs="宋体"/>
          <w:b/>
          <w:bCs/>
          <w:sz w:val="21"/>
          <w:szCs w:val="21"/>
        </w:rPr>
        <w:t>本需求标准</w:t>
      </w:r>
      <w:r>
        <w:rPr>
          <w:rFonts w:hint="eastAsia" w:ascii="楷体" w:hAnsi="楷体" w:eastAsia="楷体" w:cs="宋体"/>
          <w:b/>
          <w:bCs/>
          <w:sz w:val="21"/>
          <w:szCs w:val="21"/>
          <w:lang w:val="en-US" w:eastAsia="zh-CN"/>
        </w:rPr>
        <w:t>指引</w:t>
      </w:r>
      <w:r>
        <w:rPr>
          <w:rFonts w:hint="eastAsia" w:ascii="楷体" w:hAnsi="楷体" w:eastAsia="楷体" w:cs="宋体"/>
          <w:b/>
          <w:bCs/>
          <w:sz w:val="21"/>
          <w:szCs w:val="21"/>
        </w:rPr>
        <w:t>中的省略号为自行添加部分。</w:t>
      </w:r>
    </w:p>
    <w:p w14:paraId="267D512E">
      <w:pPr>
        <w:pStyle w:val="2"/>
        <w:keepNext/>
        <w:keepLines/>
        <w:pageBreakBefore w:val="0"/>
        <w:widowControl w:val="0"/>
        <w:kinsoku/>
        <w:wordWrap/>
        <w:overflowPunct/>
        <w:topLinePunct w:val="0"/>
        <w:autoSpaceDE/>
        <w:autoSpaceDN/>
        <w:bidi w:val="0"/>
        <w:adjustRightInd/>
        <w:snapToGrid w:val="0"/>
        <w:ind w:firstLine="482" w:firstLineChars="200"/>
        <w:textAlignment w:val="auto"/>
      </w:pPr>
      <w:bookmarkStart w:id="45" w:name="_Toc172222875"/>
      <w:bookmarkStart w:id="46" w:name="_Toc10802"/>
      <w:bookmarkStart w:id="47" w:name="_Toc17167"/>
      <w:r>
        <w:rPr>
          <w:rFonts w:hint="eastAsia"/>
        </w:rPr>
        <w:t>（二）采购人提供供应商使用的场地、设施、设备、材料等（结合“七、</w:t>
      </w:r>
      <w:r>
        <w:t xml:space="preserve"> </w:t>
      </w:r>
      <w:r>
        <w:rPr>
          <w:rFonts w:hint="eastAsia"/>
        </w:rPr>
        <w:t>供应商履行合同所需的设备”、“九、</w:t>
      </w:r>
      <w:r>
        <w:t>其他需要说明的问题</w:t>
      </w:r>
      <w:r>
        <w:rPr>
          <w:rFonts w:hint="eastAsia"/>
        </w:rPr>
        <w:t>”统筹考虑）</w:t>
      </w:r>
      <w:bookmarkEnd w:id="45"/>
      <w:bookmarkEnd w:id="46"/>
      <w:bookmarkEnd w:id="47"/>
    </w:p>
    <w:p w14:paraId="40058F6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如采购人拥有与保洁服务有关的且可以无偿提供给供应商在本项目中使用的设施、设备、材料、场地等，可在此列明。例如：</w:t>
      </w:r>
    </w:p>
    <w:p w14:paraId="3EC91E8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采购人可提供的办公室，需明确办公室数量、大小、办公室内可用设施设备清单等；</w:t>
      </w:r>
    </w:p>
    <w:p w14:paraId="6D743A7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采购人可提供的保洁管理服务设备，需明确设备名称、用途、主要技术指标、数量等；</w:t>
      </w:r>
    </w:p>
    <w:p w14:paraId="28D25FC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采购人可提供的食堂，餐费由供应商自理；</w:t>
      </w:r>
    </w:p>
    <w:p w14:paraId="77BEB6D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w:t>
      </w:r>
      <w:r>
        <w:rPr>
          <w:rFonts w:hint="eastAsia" w:ascii="宋体" w:hAnsi="宋体" w:eastAsia="宋体" w:cs="宋体"/>
          <w:sz w:val="24"/>
        </w:rPr>
        <w:t>采购人可提供的住宿，需明确房间数量、房间内设施情况、床位数量等；</w:t>
      </w:r>
    </w:p>
    <w:p w14:paraId="3456A963">
      <w:pPr>
        <w:adjustRightInd w:val="0"/>
        <w:snapToGrid w:val="0"/>
        <w:spacing w:line="360" w:lineRule="auto"/>
        <w:ind w:firstLine="480" w:firstLineChars="200"/>
        <w:rPr>
          <w:rFonts w:ascii="宋体" w:hAnsi="宋体" w:eastAsia="宋体" w:cs="宋体"/>
          <w:color w:val="000000"/>
          <w:sz w:val="24"/>
        </w:rPr>
      </w:pPr>
      <w:r>
        <w:rPr>
          <w:rFonts w:ascii="宋体" w:hAnsi="宋体" w:eastAsia="宋体" w:cs="宋体"/>
          <w:sz w:val="24"/>
        </w:rPr>
        <w:t>5.</w:t>
      </w:r>
      <w:r>
        <w:rPr>
          <w:rFonts w:hint="eastAsia" w:ascii="宋体" w:hAnsi="宋体" w:eastAsia="宋体" w:cs="宋体"/>
          <w:sz w:val="24"/>
        </w:rPr>
        <w:t>采购人可提供的零星维修材料</w:t>
      </w:r>
      <w:r>
        <w:rPr>
          <w:rFonts w:hint="eastAsia" w:ascii="宋体" w:hAnsi="宋体" w:eastAsia="宋体" w:cs="宋体"/>
          <w:color w:val="000000"/>
          <w:sz w:val="24"/>
        </w:rPr>
        <w:t>；</w:t>
      </w:r>
    </w:p>
    <w:p w14:paraId="58EF82F4">
      <w:pPr>
        <w:adjustRightInd w:val="0"/>
        <w:snapToGrid w:val="0"/>
        <w:spacing w:line="360" w:lineRule="auto"/>
        <w:ind w:firstLine="480" w:firstLineChars="200"/>
        <w:rPr>
          <w:rFonts w:ascii="宋体" w:hAnsi="宋体" w:eastAsia="宋体" w:cs="宋体"/>
          <w:color w:val="000000"/>
          <w:sz w:val="24"/>
        </w:rPr>
      </w:pPr>
      <w:r>
        <w:rPr>
          <w:rFonts w:ascii="宋体" w:hAnsi="宋体" w:eastAsia="宋体" w:cs="宋体"/>
          <w:color w:val="000000"/>
          <w:sz w:val="24"/>
        </w:rPr>
        <w:t>6.</w:t>
      </w:r>
      <w:r>
        <w:rPr>
          <w:rFonts w:hint="eastAsia" w:ascii="宋体" w:hAnsi="宋体" w:eastAsia="宋体" w:cs="宋体"/>
          <w:color w:val="000000"/>
          <w:sz w:val="24"/>
        </w:rPr>
        <w:t>采购人可提供的低值易耗品；</w:t>
      </w:r>
    </w:p>
    <w:p w14:paraId="70DFBE64">
      <w:pPr>
        <w:adjustRightInd w:val="0"/>
        <w:snapToGrid w:val="0"/>
        <w:spacing w:line="360" w:lineRule="auto"/>
        <w:ind w:firstLine="480" w:firstLineChars="200"/>
        <w:rPr>
          <w:rFonts w:ascii="宋体" w:hAnsi="宋体" w:eastAsia="宋体" w:cs="宋体"/>
          <w:sz w:val="24"/>
        </w:rPr>
      </w:pPr>
      <w:r>
        <w:rPr>
          <w:rFonts w:ascii="宋体" w:hAnsi="宋体" w:eastAsia="宋体" w:cs="宋体"/>
          <w:color w:val="000000"/>
          <w:sz w:val="24"/>
        </w:rPr>
        <w:t>7.</w:t>
      </w:r>
      <w:r>
        <w:rPr>
          <w:rFonts w:hint="eastAsia" w:ascii="宋体" w:hAnsi="宋体" w:eastAsia="宋体" w:cs="宋体"/>
          <w:color w:val="000000"/>
          <w:sz w:val="24"/>
        </w:rPr>
        <w:t>采购人可提供的苗木；</w:t>
      </w:r>
    </w:p>
    <w:p w14:paraId="5421C53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w:t>
      </w:r>
      <w:r>
        <w:rPr>
          <w:rFonts w:hint="eastAsia" w:ascii="宋体" w:hAnsi="宋体" w:eastAsia="宋体" w:cs="宋体"/>
          <w:sz w:val="24"/>
        </w:rPr>
        <w:t>采购人可提供的客耗品，需明确客耗品名称及数量，如</w:t>
      </w:r>
      <w:r>
        <w:rPr>
          <w:rFonts w:hint="eastAsia" w:ascii="宋体" w:hAnsi="宋体" w:eastAsia="宋体" w:cs="宋体"/>
          <w:sz w:val="24"/>
          <w:lang w:bidi="ar"/>
        </w:rPr>
        <w:t>厕纸、洗手液、擦手纸等。（可参照上一年同类型客耗品实际数据进行增删拟定本次需求）</w:t>
      </w:r>
      <w:r>
        <w:rPr>
          <w:rFonts w:hint="eastAsia" w:ascii="宋体" w:hAnsi="宋体" w:eastAsia="宋体" w:cs="宋体"/>
          <w:sz w:val="24"/>
        </w:rPr>
        <w:t>；</w:t>
      </w:r>
    </w:p>
    <w:p w14:paraId="4D5381C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w:t>
      </w:r>
    </w:p>
    <w:p w14:paraId="3A32BD3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供应商应当承担除以上所列场地、设施、设备、材料外，与保洁服务有关的其他场地、设施、设备、材料等。</w:t>
      </w:r>
    </w:p>
    <w:p w14:paraId="6EB2945C">
      <w:pPr>
        <w:pStyle w:val="3"/>
        <w:bidi w:val="0"/>
        <w:rPr>
          <w:rFonts w:ascii="楷体" w:hAnsi="楷体" w:eastAsia="楷体" w:cs="宋体"/>
          <w:szCs w:val="21"/>
        </w:rPr>
      </w:pPr>
      <w:bookmarkStart w:id="48" w:name="_Toc12555"/>
      <w:bookmarkStart w:id="49" w:name="_Toc172222876"/>
      <w:bookmarkStart w:id="50" w:name="_Toc26744"/>
      <w:r>
        <w:rPr>
          <w:rFonts w:hint="eastAsia"/>
          <w:lang w:eastAsia="zh-CN"/>
        </w:rPr>
        <w:t>四、</w:t>
      </w:r>
      <w:r>
        <w:rPr>
          <w:rFonts w:hint="eastAsia"/>
        </w:rPr>
        <w:t>保洁服务范围</w:t>
      </w:r>
      <w:bookmarkEnd w:id="48"/>
      <w:bookmarkEnd w:id="49"/>
      <w:bookmarkEnd w:id="50"/>
    </w:p>
    <w:p w14:paraId="56701AE4">
      <w:pPr>
        <w:adjustRightInd w:val="0"/>
        <w:snapToGrid w:val="0"/>
        <w:spacing w:line="360" w:lineRule="auto"/>
        <w:ind w:firstLine="480" w:firstLineChars="200"/>
        <w:rPr>
          <w:rFonts w:cs="宋体"/>
          <w:sz w:val="24"/>
        </w:rPr>
      </w:pPr>
      <w:r>
        <w:rPr>
          <w:rFonts w:hint="eastAsia" w:ascii="宋体" w:hAnsi="宋体" w:eastAsia="宋体" w:cs="宋体"/>
          <w:sz w:val="24"/>
        </w:rPr>
        <w:t>【保洁名称</w:t>
      </w:r>
      <w:r>
        <w:rPr>
          <w:rFonts w:ascii="宋体" w:hAnsi="宋体" w:eastAsia="宋体" w:cs="宋体"/>
          <w:sz w:val="24"/>
        </w:rPr>
        <w:t>1</w:t>
      </w:r>
      <w:r>
        <w:rPr>
          <w:rFonts w:hint="eastAsia" w:ascii="宋体" w:hAnsi="宋体" w:eastAsia="宋体" w:cs="宋体"/>
          <w:sz w:val="24"/>
        </w:rPr>
        <w:t>】</w:t>
      </w:r>
    </w:p>
    <w:p w14:paraId="13E00509">
      <w:pPr>
        <w:pStyle w:val="2"/>
        <w:adjustRightInd w:val="0"/>
        <w:snapToGrid w:val="0"/>
        <w:spacing w:line="360" w:lineRule="auto"/>
        <w:ind w:left="0" w:firstLine="482" w:firstLineChars="200"/>
        <w:rPr>
          <w:rFonts w:ascii="楷体" w:hAnsi="楷体" w:eastAsia="楷体" w:cs="宋体"/>
          <w:sz w:val="24"/>
          <w:szCs w:val="24"/>
        </w:rPr>
      </w:pPr>
      <w:bookmarkStart w:id="51" w:name="_Toc9655"/>
      <w:bookmarkStart w:id="52" w:name="_Toc27987"/>
      <w:bookmarkStart w:id="53" w:name="_Toc31912"/>
      <w:bookmarkStart w:id="54" w:name="_Toc18552"/>
      <w:bookmarkStart w:id="55" w:name="_Toc972"/>
      <w:bookmarkStart w:id="56" w:name="_Toc22204"/>
      <w:bookmarkStart w:id="57" w:name="_Toc17970"/>
      <w:bookmarkStart w:id="58" w:name="_Toc172215540"/>
      <w:bookmarkStart w:id="59" w:name="_Toc29938"/>
      <w:bookmarkStart w:id="60" w:name="_Toc22796"/>
      <w:bookmarkStart w:id="61" w:name="_Toc9625"/>
      <w:bookmarkStart w:id="62" w:name="_Toc17861"/>
      <w:bookmarkStart w:id="63" w:name="_Toc15297"/>
      <w:r>
        <w:rPr>
          <w:rFonts w:hint="eastAsia" w:ascii="楷体" w:hAnsi="楷体" w:eastAsia="楷体" w:cs="宋体"/>
          <w:sz w:val="24"/>
          <w:szCs w:val="24"/>
        </w:rPr>
        <w:t>（一）保洁服务（建筑物）</w:t>
      </w:r>
      <w:bookmarkEnd w:id="51"/>
      <w:bookmarkEnd w:id="52"/>
      <w:bookmarkEnd w:id="53"/>
      <w:bookmarkEnd w:id="54"/>
      <w:bookmarkEnd w:id="55"/>
      <w:bookmarkEnd w:id="56"/>
      <w:bookmarkEnd w:id="57"/>
      <w:bookmarkEnd w:id="58"/>
      <w:bookmarkEnd w:id="59"/>
      <w:bookmarkEnd w:id="60"/>
      <w:bookmarkEnd w:id="61"/>
      <w:bookmarkEnd w:id="62"/>
      <w:bookmarkEnd w:id="63"/>
    </w:p>
    <w:tbl>
      <w:tblPr>
        <w:tblStyle w:val="20"/>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1432"/>
        <w:gridCol w:w="3817"/>
        <w:gridCol w:w="2517"/>
      </w:tblGrid>
      <w:tr w14:paraId="61735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90" w:type="dxa"/>
            <w:gridSpan w:val="2"/>
            <w:vAlign w:val="center"/>
          </w:tcPr>
          <w:p w14:paraId="5A43A9D3">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名称</w:t>
            </w:r>
          </w:p>
        </w:tc>
        <w:tc>
          <w:tcPr>
            <w:tcW w:w="3817" w:type="dxa"/>
            <w:vAlign w:val="center"/>
          </w:tcPr>
          <w:p w14:paraId="4A845C42">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明细</w:t>
            </w:r>
          </w:p>
        </w:tc>
        <w:tc>
          <w:tcPr>
            <w:tcW w:w="2517" w:type="dxa"/>
            <w:vAlign w:val="center"/>
          </w:tcPr>
          <w:p w14:paraId="2B997BEF">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服务内容及标准</w:t>
            </w:r>
          </w:p>
        </w:tc>
      </w:tr>
      <w:tr w14:paraId="622B0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90" w:type="dxa"/>
            <w:gridSpan w:val="2"/>
            <w:vAlign w:val="center"/>
          </w:tcPr>
          <w:p w14:paraId="68D9850B">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建筑1名称</w:t>
            </w:r>
          </w:p>
        </w:tc>
        <w:tc>
          <w:tcPr>
            <w:tcW w:w="3817" w:type="dxa"/>
            <w:vAlign w:val="center"/>
          </w:tcPr>
          <w:p w14:paraId="420C6FC3">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例如1号楼、2号楼、综合楼</w:t>
            </w:r>
          </w:p>
        </w:tc>
        <w:tc>
          <w:tcPr>
            <w:tcW w:w="2517" w:type="dxa"/>
            <w:vAlign w:val="center"/>
          </w:tcPr>
          <w:p w14:paraId="6C7D65B7">
            <w:pPr>
              <w:adjustRightInd w:val="0"/>
              <w:snapToGrid w:val="0"/>
              <w:spacing w:line="360" w:lineRule="auto"/>
              <w:ind w:firstLine="482" w:firstLineChars="200"/>
              <w:jc w:val="left"/>
              <w:rPr>
                <w:rFonts w:hint="eastAsia" w:asciiTheme="minorEastAsia" w:hAnsiTheme="minorEastAsia" w:eastAsiaTheme="minorEastAsia" w:cstheme="minorEastAsia"/>
                <w:b/>
                <w:bCs/>
                <w:sz w:val="24"/>
              </w:rPr>
            </w:pPr>
          </w:p>
        </w:tc>
      </w:tr>
      <w:tr w14:paraId="7C6EF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restart"/>
            <w:vAlign w:val="center"/>
          </w:tcPr>
          <w:p w14:paraId="14267B59">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总面积</w:t>
            </w:r>
          </w:p>
        </w:tc>
        <w:tc>
          <w:tcPr>
            <w:tcW w:w="1432" w:type="dxa"/>
            <w:vAlign w:val="center"/>
          </w:tcPr>
          <w:p w14:paraId="3D7AB7E8">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建筑面积（㎡）</w:t>
            </w:r>
          </w:p>
        </w:tc>
        <w:tc>
          <w:tcPr>
            <w:tcW w:w="3817" w:type="dxa"/>
            <w:vAlign w:val="center"/>
          </w:tcPr>
          <w:p w14:paraId="13894AB4">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03FE46F1">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4B1EE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3A9FACB">
            <w:pPr>
              <w:adjustRightInd w:val="0"/>
              <w:snapToGrid w:val="0"/>
              <w:spacing w:line="360" w:lineRule="auto"/>
              <w:ind w:firstLine="480" w:firstLineChars="200"/>
              <w:jc w:val="left"/>
              <w:rPr>
                <w:rFonts w:hint="eastAsia" w:asciiTheme="minorEastAsia" w:hAnsiTheme="minorEastAsia" w:eastAsiaTheme="minorEastAsia" w:cstheme="minorEastAsia"/>
                <w:sz w:val="24"/>
              </w:rPr>
            </w:pPr>
          </w:p>
        </w:tc>
        <w:tc>
          <w:tcPr>
            <w:tcW w:w="1432" w:type="dxa"/>
            <w:vAlign w:val="center"/>
          </w:tcPr>
          <w:p w14:paraId="6ED4E31D">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需保洁面积（㎡）</w:t>
            </w:r>
          </w:p>
        </w:tc>
        <w:tc>
          <w:tcPr>
            <w:tcW w:w="3817" w:type="dxa"/>
            <w:vAlign w:val="center"/>
          </w:tcPr>
          <w:p w14:paraId="34ECE236">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1053D686">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5C320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1836EDE2">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门窗</w:t>
            </w:r>
          </w:p>
        </w:tc>
        <w:tc>
          <w:tcPr>
            <w:tcW w:w="1432" w:type="dxa"/>
            <w:vAlign w:val="center"/>
          </w:tcPr>
          <w:p w14:paraId="26B69246">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门窗总数量（个）及总面积（㎡）</w:t>
            </w:r>
          </w:p>
        </w:tc>
        <w:tc>
          <w:tcPr>
            <w:tcW w:w="3817" w:type="dxa"/>
            <w:vAlign w:val="center"/>
          </w:tcPr>
          <w:p w14:paraId="320C1E39">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7DBE6EB3">
            <w:pPr>
              <w:adjustRightInd w:val="0"/>
              <w:snapToGrid w:val="0"/>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1874C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19A6588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地面</w:t>
            </w:r>
          </w:p>
        </w:tc>
        <w:tc>
          <w:tcPr>
            <w:tcW w:w="1432" w:type="dxa"/>
            <w:vAlign w:val="center"/>
          </w:tcPr>
          <w:p w14:paraId="4ABD106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地面各材质及总面积（㎡）</w:t>
            </w:r>
          </w:p>
        </w:tc>
        <w:tc>
          <w:tcPr>
            <w:tcW w:w="3817" w:type="dxa"/>
            <w:vAlign w:val="center"/>
          </w:tcPr>
          <w:p w14:paraId="2E97A15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例如列明：</w:t>
            </w:r>
          </w:p>
          <w:p w14:paraId="1A7902E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环氧地坪</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75BA5F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耐磨漆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7E3A766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瓷砖</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7738781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石材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3B1AC01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水磨石</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071D8B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地胶板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9A2372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31500E1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6691E48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2517" w:type="dxa"/>
            <w:vAlign w:val="center"/>
          </w:tcPr>
          <w:p w14:paraId="13D368B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5A155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66DA34A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内墙饰面</w:t>
            </w:r>
          </w:p>
        </w:tc>
        <w:tc>
          <w:tcPr>
            <w:tcW w:w="1432" w:type="dxa"/>
            <w:vAlign w:val="center"/>
          </w:tcPr>
          <w:p w14:paraId="43922C8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内墙饰面各材质及总面积（㎡）</w:t>
            </w:r>
          </w:p>
        </w:tc>
        <w:tc>
          <w:tcPr>
            <w:tcW w:w="3817" w:type="dxa"/>
            <w:vAlign w:val="center"/>
          </w:tcPr>
          <w:p w14:paraId="1337E01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例如列明：</w:t>
            </w:r>
          </w:p>
          <w:p w14:paraId="477D43F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内墙饰面乳胶漆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284CC59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墙纸</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4D1F6AE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木饰面</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732A42B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石材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48E0F95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金属板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7E2A427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2517" w:type="dxa"/>
            <w:vAlign w:val="center"/>
          </w:tcPr>
          <w:p w14:paraId="28663D3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200E0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5171387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顶面</w:t>
            </w:r>
          </w:p>
        </w:tc>
        <w:tc>
          <w:tcPr>
            <w:tcW w:w="1432" w:type="dxa"/>
            <w:vAlign w:val="center"/>
          </w:tcPr>
          <w:p w14:paraId="7A813B7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顶面各材质及总面积（㎡）</w:t>
            </w:r>
          </w:p>
        </w:tc>
        <w:tc>
          <w:tcPr>
            <w:tcW w:w="3817" w:type="dxa"/>
            <w:vAlign w:val="center"/>
          </w:tcPr>
          <w:p w14:paraId="40A8EEE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例如列明：</w:t>
            </w:r>
          </w:p>
          <w:p w14:paraId="1B27D2F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顶面乳胶漆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16CADC2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铝板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3F8206D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铝扣板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159CEF7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格栅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CCEB16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木饰面</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390DAA2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蜂窝铝板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2B84CD5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2517" w:type="dxa"/>
            <w:vAlign w:val="center"/>
          </w:tcPr>
          <w:p w14:paraId="631D6B7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55F3C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40910A3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外墙</w:t>
            </w:r>
          </w:p>
        </w:tc>
        <w:tc>
          <w:tcPr>
            <w:tcW w:w="1432" w:type="dxa"/>
            <w:vAlign w:val="center"/>
          </w:tcPr>
          <w:p w14:paraId="610D1C5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外墙各材质及总面积（㎡）</w:t>
            </w:r>
          </w:p>
        </w:tc>
        <w:tc>
          <w:tcPr>
            <w:tcW w:w="3817" w:type="dxa"/>
            <w:vAlign w:val="center"/>
          </w:tcPr>
          <w:p w14:paraId="28B72FF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例如列明：</w:t>
            </w:r>
          </w:p>
          <w:p w14:paraId="77419EF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外墙涂料（普通涂料、弹性涂料等）</w:t>
            </w:r>
          </w:p>
          <w:p w14:paraId="70EC3EE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DE0B1D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真石漆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1CCC475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面砖</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53C0CBD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保温一体板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1CE12A4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铝板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27751FE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干挂石材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6DAEA7C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玻璃幕墙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2439527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2517" w:type="dxa"/>
            <w:vAlign w:val="center"/>
          </w:tcPr>
          <w:p w14:paraId="2E29062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34BE2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35BEC22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p>
        </w:tc>
        <w:tc>
          <w:tcPr>
            <w:tcW w:w="1432" w:type="dxa"/>
            <w:vAlign w:val="center"/>
          </w:tcPr>
          <w:p w14:paraId="57BA72B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外墙需清洗面积（㎡）</w:t>
            </w:r>
          </w:p>
        </w:tc>
        <w:tc>
          <w:tcPr>
            <w:tcW w:w="3817" w:type="dxa"/>
            <w:vAlign w:val="center"/>
          </w:tcPr>
          <w:p w14:paraId="7A8C61E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清洗</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5221D98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54A0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19851BD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会议室</w:t>
            </w:r>
          </w:p>
        </w:tc>
        <w:tc>
          <w:tcPr>
            <w:tcW w:w="1432" w:type="dxa"/>
            <w:vAlign w:val="center"/>
          </w:tcPr>
          <w:p w14:paraId="16E1F15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室内设施说明</w:t>
            </w:r>
          </w:p>
        </w:tc>
        <w:tc>
          <w:tcPr>
            <w:tcW w:w="3817" w:type="dxa"/>
            <w:vAlign w:val="center"/>
          </w:tcPr>
          <w:p w14:paraId="1B7A5C2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列明室内设施情况，如：</w:t>
            </w:r>
          </w:p>
          <w:p w14:paraId="67D68D2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会议桌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p w14:paraId="76492F3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会议椅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p w14:paraId="64066FB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投影机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w:t>
            </w:r>
          </w:p>
          <w:p w14:paraId="454FB3C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话筒</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等相关设施的数量 ......</w:t>
            </w:r>
          </w:p>
        </w:tc>
        <w:tc>
          <w:tcPr>
            <w:tcW w:w="2517" w:type="dxa"/>
            <w:vAlign w:val="center"/>
          </w:tcPr>
          <w:p w14:paraId="651204D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586D7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F13C83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p>
        </w:tc>
        <w:tc>
          <w:tcPr>
            <w:tcW w:w="1432" w:type="dxa"/>
            <w:vAlign w:val="center"/>
          </w:tcPr>
          <w:p w14:paraId="54D64B1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会议室数量（个）及总面积（㎡）</w:t>
            </w:r>
          </w:p>
        </w:tc>
        <w:tc>
          <w:tcPr>
            <w:tcW w:w="3817" w:type="dxa"/>
            <w:vAlign w:val="center"/>
          </w:tcPr>
          <w:p w14:paraId="5CD6830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列明会议室总数量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及总面积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73752F9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0D34E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3BA4F5F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报告厅</w:t>
            </w:r>
          </w:p>
        </w:tc>
        <w:tc>
          <w:tcPr>
            <w:tcW w:w="1432" w:type="dxa"/>
            <w:vAlign w:val="center"/>
          </w:tcPr>
          <w:p w14:paraId="087E0C6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室内设施说明</w:t>
            </w:r>
          </w:p>
        </w:tc>
        <w:tc>
          <w:tcPr>
            <w:tcW w:w="3817" w:type="dxa"/>
            <w:vAlign w:val="center"/>
          </w:tcPr>
          <w:p w14:paraId="092D977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u w:val="none"/>
              </w:rPr>
            </w:pPr>
            <w:r>
              <w:rPr>
                <w:rFonts w:hint="eastAsia" w:asciiTheme="minorEastAsia" w:hAnsiTheme="minorEastAsia" w:eastAsiaTheme="minorEastAsia" w:cstheme="minorEastAsia"/>
                <w:sz w:val="24"/>
              </w:rPr>
              <w:t>列明室内设施情</w:t>
            </w:r>
            <w:r>
              <w:rPr>
                <w:rFonts w:hint="eastAsia" w:asciiTheme="minorEastAsia" w:hAnsiTheme="minorEastAsia" w:eastAsiaTheme="minorEastAsia" w:cstheme="minorEastAsia"/>
                <w:sz w:val="24"/>
                <w:u w:val="none"/>
              </w:rPr>
              <w:t>况，如：</w:t>
            </w:r>
          </w:p>
          <w:p w14:paraId="6D4A225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none"/>
              </w:rPr>
              <w:t xml:space="preserve">会议桌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p w14:paraId="54501B6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会议椅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p w14:paraId="73E6749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投影机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p w14:paraId="075756B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话筒</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r>
              <w:rPr>
                <w:rFonts w:hint="eastAsia" w:asciiTheme="minorEastAsia" w:hAnsiTheme="minorEastAsia" w:eastAsiaTheme="minorEastAsia" w:cstheme="minorEastAsia"/>
                <w:sz w:val="24"/>
              </w:rPr>
              <w:t>等相关设施的数量 ......</w:t>
            </w:r>
          </w:p>
        </w:tc>
        <w:tc>
          <w:tcPr>
            <w:tcW w:w="2517" w:type="dxa"/>
            <w:vAlign w:val="center"/>
          </w:tcPr>
          <w:p w14:paraId="5B70245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40364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B37DE9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p>
        </w:tc>
        <w:tc>
          <w:tcPr>
            <w:tcW w:w="1432" w:type="dxa"/>
            <w:vAlign w:val="center"/>
          </w:tcPr>
          <w:p w14:paraId="3E6E20F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报告厅数量（个）及总面积（㎡）</w:t>
            </w:r>
          </w:p>
        </w:tc>
        <w:tc>
          <w:tcPr>
            <w:tcW w:w="3817" w:type="dxa"/>
            <w:vAlign w:val="center"/>
          </w:tcPr>
          <w:p w14:paraId="3B2D163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列明报告厅数量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p w14:paraId="3B08D88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662B29D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33531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5B2F182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卫生间</w:t>
            </w:r>
          </w:p>
        </w:tc>
        <w:tc>
          <w:tcPr>
            <w:tcW w:w="1432" w:type="dxa"/>
            <w:vAlign w:val="center"/>
          </w:tcPr>
          <w:p w14:paraId="50831AA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卫生间数量（个）及总面积（㎡）</w:t>
            </w:r>
          </w:p>
        </w:tc>
        <w:tc>
          <w:tcPr>
            <w:tcW w:w="3817" w:type="dxa"/>
            <w:vAlign w:val="center"/>
          </w:tcPr>
          <w:p w14:paraId="7A25E94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列明卫生间数量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p w14:paraId="369D63A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tc>
        <w:tc>
          <w:tcPr>
            <w:tcW w:w="2517" w:type="dxa"/>
            <w:vAlign w:val="center"/>
          </w:tcPr>
          <w:p w14:paraId="697A586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7DCB3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778E1EA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垃圾存放点</w:t>
            </w:r>
          </w:p>
        </w:tc>
        <w:tc>
          <w:tcPr>
            <w:tcW w:w="1432" w:type="dxa"/>
            <w:vAlign w:val="center"/>
          </w:tcPr>
          <w:p w14:paraId="1B326FA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各垃圾存放点位置、面积（㎡）及数量（个）</w:t>
            </w:r>
          </w:p>
        </w:tc>
        <w:tc>
          <w:tcPr>
            <w:tcW w:w="3817" w:type="dxa"/>
            <w:vAlign w:val="center"/>
          </w:tcPr>
          <w:p w14:paraId="4C8226B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列明各垃圾存放点位置、</w:t>
            </w:r>
          </w:p>
          <w:p w14:paraId="65D2BB2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面积</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平方米、</w:t>
            </w:r>
          </w:p>
          <w:p w14:paraId="187D814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数量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none"/>
              </w:rPr>
              <w:t>个</w:t>
            </w:r>
          </w:p>
        </w:tc>
        <w:tc>
          <w:tcPr>
            <w:tcW w:w="2517" w:type="dxa"/>
            <w:vAlign w:val="center"/>
          </w:tcPr>
          <w:p w14:paraId="45FF27D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见“（二）保洁服务”</w:t>
            </w:r>
          </w:p>
        </w:tc>
      </w:tr>
      <w:tr w14:paraId="272A2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7C28716E">
            <w:pPr>
              <w:adjustRightInd w:val="0"/>
              <w:snapToGrid w:val="0"/>
              <w:spacing w:line="360" w:lineRule="auto"/>
              <w:ind w:firstLine="480" w:firstLineChars="200"/>
              <w:rPr>
                <w:rFonts w:hint="eastAsia" w:asciiTheme="minorEastAsia" w:hAnsiTheme="minorEastAsia" w:eastAsiaTheme="minorEastAsia" w:cstheme="minorEastAsia"/>
                <w:sz w:val="24"/>
              </w:rPr>
            </w:pPr>
          </w:p>
        </w:tc>
        <w:tc>
          <w:tcPr>
            <w:tcW w:w="1432" w:type="dxa"/>
            <w:vAlign w:val="center"/>
          </w:tcPr>
          <w:p w14:paraId="70E610A9">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3817" w:type="dxa"/>
            <w:vAlign w:val="center"/>
          </w:tcPr>
          <w:p w14:paraId="09E17B7D">
            <w:pPr>
              <w:adjustRightInd w:val="0"/>
              <w:snapToGrid w:val="0"/>
              <w:spacing w:line="360" w:lineRule="auto"/>
              <w:ind w:firstLine="480" w:firstLineChars="200"/>
              <w:rPr>
                <w:rFonts w:hint="eastAsia" w:asciiTheme="minorEastAsia" w:hAnsiTheme="minorEastAsia" w:eastAsiaTheme="minorEastAsia" w:cstheme="minorEastAsia"/>
                <w:sz w:val="24"/>
              </w:rPr>
            </w:pPr>
          </w:p>
        </w:tc>
        <w:tc>
          <w:tcPr>
            <w:tcW w:w="2517" w:type="dxa"/>
            <w:vAlign w:val="center"/>
          </w:tcPr>
          <w:p w14:paraId="51515C71">
            <w:pPr>
              <w:adjustRightInd w:val="0"/>
              <w:snapToGrid w:val="0"/>
              <w:spacing w:line="360" w:lineRule="auto"/>
              <w:ind w:firstLine="480" w:firstLineChars="200"/>
              <w:rPr>
                <w:rFonts w:hint="eastAsia" w:asciiTheme="minorEastAsia" w:hAnsiTheme="minorEastAsia" w:eastAsiaTheme="minorEastAsia" w:cstheme="minorEastAsia"/>
                <w:sz w:val="24"/>
              </w:rPr>
            </w:pPr>
          </w:p>
        </w:tc>
      </w:tr>
    </w:tbl>
    <w:p w14:paraId="578EADC5">
      <w:pPr>
        <w:adjustRightInd w:val="0"/>
        <w:snapToGrid w:val="0"/>
        <w:spacing w:line="360" w:lineRule="auto"/>
        <w:ind w:firstLine="422" w:firstLineChars="200"/>
        <w:rPr>
          <w:rFonts w:ascii="楷体" w:hAnsi="楷体" w:eastAsia="楷体" w:cs="宋体"/>
          <w:b/>
          <w:bCs/>
          <w:sz w:val="21"/>
          <w:szCs w:val="21"/>
        </w:rPr>
      </w:pPr>
      <w:r>
        <w:rPr>
          <w:rFonts w:ascii="楷体" w:hAnsi="楷体" w:eastAsia="楷体" w:cs="宋体"/>
          <w:b/>
          <w:bCs/>
          <w:sz w:val="21"/>
          <w:szCs w:val="21"/>
        </w:rPr>
        <w:t>注：此表格详细列出了</w:t>
      </w:r>
      <w:r>
        <w:rPr>
          <w:rFonts w:hint="eastAsia" w:ascii="楷体" w:hAnsi="楷体" w:eastAsia="楷体" w:cs="宋体"/>
          <w:b/>
          <w:bCs/>
          <w:sz w:val="21"/>
          <w:szCs w:val="21"/>
        </w:rPr>
        <w:t>不同建筑物</w:t>
      </w:r>
      <w:r>
        <w:rPr>
          <w:rFonts w:ascii="楷体" w:hAnsi="楷体" w:eastAsia="楷体" w:cs="宋体"/>
          <w:b/>
          <w:bCs/>
          <w:sz w:val="21"/>
          <w:szCs w:val="21"/>
        </w:rPr>
        <w:t>的</w:t>
      </w:r>
      <w:r>
        <w:rPr>
          <w:rFonts w:hint="eastAsia" w:ascii="楷体" w:hAnsi="楷体" w:eastAsia="楷体" w:cs="宋体"/>
          <w:b/>
          <w:bCs/>
          <w:sz w:val="21"/>
          <w:szCs w:val="21"/>
        </w:rPr>
        <w:t>保洁服务</w:t>
      </w:r>
      <w:r>
        <w:rPr>
          <w:rFonts w:ascii="楷体" w:hAnsi="楷体" w:eastAsia="楷体" w:cs="宋体"/>
          <w:b/>
          <w:bCs/>
          <w:sz w:val="21"/>
          <w:szCs w:val="21"/>
        </w:rPr>
        <w:t>指标项及其明细。若存在</w:t>
      </w:r>
      <w:r>
        <w:rPr>
          <w:rFonts w:hint="eastAsia" w:ascii="楷体" w:hAnsi="楷体" w:eastAsia="楷体" w:cs="宋体"/>
          <w:b/>
          <w:bCs/>
          <w:sz w:val="21"/>
          <w:szCs w:val="21"/>
        </w:rPr>
        <w:t>“建筑</w:t>
      </w:r>
      <w:r>
        <w:rPr>
          <w:rFonts w:ascii="楷体" w:hAnsi="楷体" w:eastAsia="楷体" w:cs="宋体"/>
          <w:b/>
          <w:bCs/>
          <w:sz w:val="21"/>
          <w:szCs w:val="21"/>
        </w:rPr>
        <w:t>2”，则相应增加内容，以此类推。</w:t>
      </w:r>
    </w:p>
    <w:p w14:paraId="6939BE7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以上内容体现需要供应商进行保洁服务的情况、边界、范围。指标的设置要充分考虑可能影响供应商报价和项目实施风险的因素。</w:t>
      </w:r>
    </w:p>
    <w:p w14:paraId="040B6C27">
      <w:pPr>
        <w:adjustRightInd w:val="0"/>
        <w:snapToGrid w:val="0"/>
        <w:spacing w:line="360" w:lineRule="auto"/>
        <w:ind w:firstLine="482" w:firstLineChars="200"/>
        <w:outlineLvl w:val="1"/>
        <w:rPr>
          <w:rFonts w:ascii="楷体" w:hAnsi="楷体" w:eastAsia="楷体" w:cs="宋体"/>
          <w:sz w:val="24"/>
        </w:rPr>
      </w:pPr>
      <w:bookmarkStart w:id="64" w:name="_Toc172215541"/>
      <w:bookmarkStart w:id="65" w:name="_Toc29281"/>
      <w:bookmarkStart w:id="66" w:name="_Toc15366"/>
      <w:bookmarkStart w:id="67" w:name="_Toc24583"/>
      <w:bookmarkStart w:id="68" w:name="_Toc30671"/>
      <w:bookmarkStart w:id="69" w:name="_Toc19223"/>
      <w:bookmarkStart w:id="70" w:name="_Toc18821"/>
      <w:bookmarkStart w:id="71" w:name="_Toc5737"/>
      <w:bookmarkStart w:id="72" w:name="_Toc30495"/>
      <w:bookmarkStart w:id="73" w:name="_Toc28830"/>
      <w:bookmarkStart w:id="74" w:name="_Toc19681"/>
      <w:bookmarkStart w:id="75" w:name="_Toc4707"/>
      <w:bookmarkStart w:id="76" w:name="_Toc15095"/>
      <w:r>
        <w:rPr>
          <w:rFonts w:hint="eastAsia" w:ascii="楷体" w:hAnsi="楷体" w:eastAsia="楷体" w:cs="宋体"/>
          <w:b/>
          <w:sz w:val="24"/>
        </w:rPr>
        <w:t>（二）保洁服务（室外）</w:t>
      </w:r>
      <w:bookmarkEnd w:id="64"/>
      <w:bookmarkEnd w:id="65"/>
      <w:bookmarkEnd w:id="66"/>
      <w:bookmarkEnd w:id="67"/>
      <w:bookmarkEnd w:id="68"/>
      <w:bookmarkEnd w:id="69"/>
      <w:bookmarkEnd w:id="70"/>
      <w:bookmarkEnd w:id="71"/>
      <w:bookmarkEnd w:id="72"/>
      <w:bookmarkEnd w:id="73"/>
      <w:bookmarkEnd w:id="74"/>
      <w:bookmarkEnd w:id="75"/>
      <w:bookmarkEnd w:id="76"/>
    </w:p>
    <w:tbl>
      <w:tblPr>
        <w:tblStyle w:val="20"/>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507"/>
        <w:gridCol w:w="4797"/>
      </w:tblGrid>
      <w:tr w14:paraId="28D2A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446E3C9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名称</w:t>
            </w:r>
          </w:p>
        </w:tc>
        <w:tc>
          <w:tcPr>
            <w:tcW w:w="2507" w:type="dxa"/>
            <w:vAlign w:val="center"/>
          </w:tcPr>
          <w:p w14:paraId="2A9C1A6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明细</w:t>
            </w:r>
          </w:p>
        </w:tc>
        <w:tc>
          <w:tcPr>
            <w:tcW w:w="4797" w:type="dxa"/>
            <w:vAlign w:val="center"/>
          </w:tcPr>
          <w:p w14:paraId="4F403CF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服务内容及标准</w:t>
            </w:r>
          </w:p>
        </w:tc>
      </w:tr>
      <w:tr w14:paraId="305F2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2A522B7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室外面积</w:t>
            </w:r>
          </w:p>
        </w:tc>
        <w:tc>
          <w:tcPr>
            <w:tcW w:w="2507" w:type="dxa"/>
            <w:vAlign w:val="center"/>
          </w:tcPr>
          <w:p w14:paraId="16E4D71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室外面积</w:t>
            </w:r>
            <w:r>
              <w:rPr>
                <w:rFonts w:hint="eastAsia" w:ascii="宋体" w:hAnsi="宋体" w:eastAsia="宋体" w:cs="宋体"/>
                <w:sz w:val="24"/>
                <w:u w:val="single"/>
              </w:rPr>
              <w:t xml:space="preserve">     </w:t>
            </w:r>
            <w:r>
              <w:rPr>
                <w:rFonts w:hint="eastAsia" w:ascii="宋体" w:hAnsi="宋体" w:eastAsia="宋体" w:cs="宋体"/>
                <w:sz w:val="24"/>
              </w:rPr>
              <w:t>平方米</w:t>
            </w:r>
          </w:p>
        </w:tc>
        <w:tc>
          <w:tcPr>
            <w:tcW w:w="4797" w:type="dxa"/>
            <w:vAlign w:val="center"/>
          </w:tcPr>
          <w:p w14:paraId="04AFB8C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见“（二）保洁服务”</w:t>
            </w:r>
          </w:p>
        </w:tc>
      </w:tr>
      <w:tr w14:paraId="76ECD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7FBA8D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绿化</w:t>
            </w:r>
          </w:p>
        </w:tc>
        <w:tc>
          <w:tcPr>
            <w:tcW w:w="2507" w:type="dxa"/>
            <w:vAlign w:val="center"/>
          </w:tcPr>
          <w:p w14:paraId="642132C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绿化面积</w:t>
            </w:r>
            <w:r>
              <w:rPr>
                <w:rFonts w:hint="eastAsia" w:ascii="宋体" w:hAnsi="宋体" w:eastAsia="宋体" w:cs="宋体"/>
                <w:sz w:val="24"/>
                <w:u w:val="single"/>
              </w:rPr>
              <w:t xml:space="preserve">     </w:t>
            </w:r>
            <w:r>
              <w:rPr>
                <w:rFonts w:hint="eastAsia" w:ascii="宋体" w:hAnsi="宋体" w:eastAsia="宋体" w:cs="宋体"/>
                <w:sz w:val="24"/>
              </w:rPr>
              <w:t>平方米</w:t>
            </w:r>
          </w:p>
        </w:tc>
        <w:tc>
          <w:tcPr>
            <w:tcW w:w="4797" w:type="dxa"/>
            <w:vAlign w:val="center"/>
          </w:tcPr>
          <w:p w14:paraId="493BDAC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见“（二）保洁服务”</w:t>
            </w:r>
          </w:p>
        </w:tc>
      </w:tr>
      <w:tr w14:paraId="01483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6510EA9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广场</w:t>
            </w:r>
          </w:p>
        </w:tc>
        <w:tc>
          <w:tcPr>
            <w:tcW w:w="2507" w:type="dxa"/>
            <w:vAlign w:val="center"/>
          </w:tcPr>
          <w:p w14:paraId="0D7D521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广场面积</w:t>
            </w:r>
            <w:r>
              <w:rPr>
                <w:rFonts w:hint="eastAsia" w:ascii="宋体" w:hAnsi="宋体" w:eastAsia="宋体" w:cs="宋体"/>
                <w:sz w:val="24"/>
                <w:u w:val="single"/>
              </w:rPr>
              <w:t xml:space="preserve">     </w:t>
            </w:r>
            <w:r>
              <w:rPr>
                <w:rFonts w:hint="eastAsia" w:ascii="宋体" w:hAnsi="宋体" w:eastAsia="宋体" w:cs="宋体"/>
                <w:sz w:val="24"/>
              </w:rPr>
              <w:t>平方米</w:t>
            </w:r>
          </w:p>
        </w:tc>
        <w:tc>
          <w:tcPr>
            <w:tcW w:w="4797" w:type="dxa"/>
            <w:vAlign w:val="center"/>
          </w:tcPr>
          <w:p w14:paraId="2F704E2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见“（二）保洁服务”</w:t>
            </w:r>
          </w:p>
        </w:tc>
      </w:tr>
      <w:tr w14:paraId="344A9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63DF206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路灯、草坪灯、音箱</w:t>
            </w:r>
          </w:p>
        </w:tc>
        <w:tc>
          <w:tcPr>
            <w:tcW w:w="2507" w:type="dxa"/>
            <w:vAlign w:val="center"/>
          </w:tcPr>
          <w:p w14:paraId="480FFDF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路灯</w:t>
            </w:r>
            <w:r>
              <w:rPr>
                <w:rFonts w:hint="eastAsia" w:ascii="宋体" w:hAnsi="宋体" w:eastAsia="宋体" w:cs="宋体"/>
                <w:sz w:val="24"/>
                <w:u w:val="single"/>
              </w:rPr>
              <w:t xml:space="preserve">     </w:t>
            </w:r>
            <w:r>
              <w:rPr>
                <w:rFonts w:hint="eastAsia" w:ascii="宋体" w:hAnsi="宋体" w:eastAsia="宋体" w:cs="宋体"/>
                <w:sz w:val="24"/>
                <w:u w:val="none"/>
              </w:rPr>
              <w:t>个</w:t>
            </w:r>
            <w:r>
              <w:rPr>
                <w:rFonts w:hint="eastAsia" w:ascii="宋体" w:hAnsi="宋体" w:eastAsia="宋体" w:cs="宋体"/>
                <w:sz w:val="24"/>
              </w:rPr>
              <w:t>、</w:t>
            </w:r>
          </w:p>
          <w:p w14:paraId="02D6CFD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草坪灯</w:t>
            </w:r>
            <w:r>
              <w:rPr>
                <w:rFonts w:hint="eastAsia" w:ascii="宋体" w:hAnsi="宋体" w:eastAsia="宋体" w:cs="宋体"/>
                <w:sz w:val="24"/>
                <w:u w:val="single"/>
              </w:rPr>
              <w:t xml:space="preserve">     </w:t>
            </w:r>
            <w:r>
              <w:rPr>
                <w:rFonts w:hint="eastAsia" w:ascii="宋体" w:hAnsi="宋体" w:eastAsia="宋体" w:cs="宋体"/>
                <w:sz w:val="24"/>
                <w:u w:val="none"/>
              </w:rPr>
              <w:t>个</w:t>
            </w:r>
            <w:r>
              <w:rPr>
                <w:rFonts w:hint="eastAsia" w:ascii="宋体" w:hAnsi="宋体" w:eastAsia="宋体" w:cs="宋体"/>
                <w:sz w:val="24"/>
              </w:rPr>
              <w:t>、</w:t>
            </w:r>
          </w:p>
          <w:p w14:paraId="4075E57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音箱</w:t>
            </w:r>
            <w:r>
              <w:rPr>
                <w:rFonts w:hint="eastAsia" w:ascii="宋体" w:hAnsi="宋体" w:eastAsia="宋体" w:cs="宋体"/>
                <w:sz w:val="24"/>
                <w:u w:val="single"/>
              </w:rPr>
              <w:t xml:space="preserve">    </w:t>
            </w:r>
            <w:r>
              <w:rPr>
                <w:rFonts w:hint="eastAsia" w:ascii="宋体" w:hAnsi="宋体" w:eastAsia="宋体" w:cs="宋体"/>
                <w:sz w:val="24"/>
                <w:u w:val="none"/>
              </w:rPr>
              <w:t xml:space="preserve"> 个</w:t>
            </w:r>
          </w:p>
        </w:tc>
        <w:tc>
          <w:tcPr>
            <w:tcW w:w="4797" w:type="dxa"/>
            <w:vAlign w:val="center"/>
          </w:tcPr>
          <w:p w14:paraId="7930185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见“（二）保洁服务”</w:t>
            </w:r>
          </w:p>
        </w:tc>
      </w:tr>
      <w:tr w14:paraId="22FC1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70EC1A0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消防栓</w:t>
            </w:r>
          </w:p>
        </w:tc>
        <w:tc>
          <w:tcPr>
            <w:tcW w:w="2507" w:type="dxa"/>
            <w:vAlign w:val="center"/>
          </w:tcPr>
          <w:p w14:paraId="3EA48C4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消防栓数量</w:t>
            </w:r>
            <w:r>
              <w:rPr>
                <w:rFonts w:hint="eastAsia" w:ascii="宋体" w:hAnsi="宋体" w:eastAsia="宋体" w:cs="宋体"/>
                <w:sz w:val="24"/>
                <w:u w:val="single"/>
              </w:rPr>
              <w:t xml:space="preserve">     </w:t>
            </w:r>
            <w:r>
              <w:rPr>
                <w:rFonts w:hint="eastAsia" w:ascii="宋体" w:hAnsi="宋体" w:eastAsia="宋体" w:cs="宋体"/>
                <w:sz w:val="24"/>
                <w:u w:val="none"/>
              </w:rPr>
              <w:t>个</w:t>
            </w:r>
          </w:p>
        </w:tc>
        <w:tc>
          <w:tcPr>
            <w:tcW w:w="4797" w:type="dxa"/>
            <w:vAlign w:val="center"/>
          </w:tcPr>
          <w:p w14:paraId="5D56578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见“（二）保洁服务”</w:t>
            </w:r>
          </w:p>
        </w:tc>
      </w:tr>
      <w:tr w14:paraId="53A31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7A00073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垃圾箱</w:t>
            </w:r>
          </w:p>
        </w:tc>
        <w:tc>
          <w:tcPr>
            <w:tcW w:w="2507" w:type="dxa"/>
            <w:vAlign w:val="center"/>
          </w:tcPr>
          <w:p w14:paraId="4E6B374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u w:val="none"/>
              </w:rPr>
              <w:t>垃圾箱数量</w:t>
            </w:r>
            <w:r>
              <w:rPr>
                <w:rFonts w:hint="eastAsia" w:ascii="宋体" w:hAnsi="宋体" w:eastAsia="宋体" w:cs="宋体"/>
                <w:sz w:val="24"/>
                <w:u w:val="single"/>
              </w:rPr>
              <w:t xml:space="preserve">     </w:t>
            </w:r>
            <w:r>
              <w:rPr>
                <w:rFonts w:hint="eastAsia" w:ascii="宋体" w:hAnsi="宋体" w:eastAsia="宋体" w:cs="宋体"/>
                <w:sz w:val="24"/>
                <w:u w:val="none"/>
              </w:rPr>
              <w:t>个</w:t>
            </w:r>
          </w:p>
        </w:tc>
        <w:tc>
          <w:tcPr>
            <w:tcW w:w="4797" w:type="dxa"/>
            <w:vAlign w:val="center"/>
          </w:tcPr>
          <w:p w14:paraId="03EB01E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见“（二）保洁服务”</w:t>
            </w:r>
          </w:p>
        </w:tc>
      </w:tr>
      <w:tr w14:paraId="59B5B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4715F08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室外配电箱</w:t>
            </w:r>
          </w:p>
        </w:tc>
        <w:tc>
          <w:tcPr>
            <w:tcW w:w="2507" w:type="dxa"/>
            <w:vAlign w:val="center"/>
          </w:tcPr>
          <w:p w14:paraId="1B1992C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室外配电箱数量</w:t>
            </w:r>
            <w:r>
              <w:rPr>
                <w:rFonts w:hint="eastAsia" w:ascii="宋体" w:hAnsi="宋体" w:eastAsia="宋体" w:cs="宋体"/>
                <w:sz w:val="24"/>
                <w:u w:val="single"/>
              </w:rPr>
              <w:t xml:space="preserve">     个</w:t>
            </w:r>
          </w:p>
        </w:tc>
        <w:tc>
          <w:tcPr>
            <w:tcW w:w="4797" w:type="dxa"/>
            <w:vAlign w:val="center"/>
          </w:tcPr>
          <w:p w14:paraId="57013B1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见“（二）保洁服务”</w:t>
            </w:r>
          </w:p>
        </w:tc>
      </w:tr>
      <w:tr w14:paraId="0FF1A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3AC7993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门前三包</w:t>
            </w:r>
          </w:p>
        </w:tc>
        <w:tc>
          <w:tcPr>
            <w:tcW w:w="2507" w:type="dxa"/>
            <w:vAlign w:val="center"/>
          </w:tcPr>
          <w:p w14:paraId="4F6F6F6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门前三包面积</w:t>
            </w:r>
            <w:r>
              <w:rPr>
                <w:rFonts w:hint="eastAsia" w:ascii="宋体" w:hAnsi="宋体" w:eastAsia="宋体" w:cs="宋体"/>
                <w:sz w:val="24"/>
                <w:u w:val="single"/>
              </w:rPr>
              <w:t xml:space="preserve">     </w:t>
            </w:r>
            <w:r>
              <w:rPr>
                <w:rFonts w:hint="eastAsia" w:ascii="宋体" w:hAnsi="宋体" w:eastAsia="宋体" w:cs="宋体"/>
                <w:sz w:val="24"/>
              </w:rPr>
              <w:t>平方米</w:t>
            </w:r>
          </w:p>
        </w:tc>
        <w:tc>
          <w:tcPr>
            <w:tcW w:w="4797" w:type="dxa"/>
            <w:vAlign w:val="center"/>
          </w:tcPr>
          <w:p w14:paraId="3AC0D92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见“（二）保洁服务”</w:t>
            </w:r>
          </w:p>
        </w:tc>
      </w:tr>
      <w:tr w14:paraId="11BA8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13E9C4D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露台</w:t>
            </w:r>
          </w:p>
        </w:tc>
        <w:tc>
          <w:tcPr>
            <w:tcW w:w="2507" w:type="dxa"/>
            <w:vAlign w:val="center"/>
          </w:tcPr>
          <w:p w14:paraId="4D5C8FB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露台面积</w:t>
            </w:r>
            <w:r>
              <w:rPr>
                <w:rFonts w:hint="eastAsia" w:ascii="宋体" w:hAnsi="宋体" w:eastAsia="宋体" w:cs="宋体"/>
                <w:sz w:val="24"/>
                <w:u w:val="single"/>
              </w:rPr>
              <w:t xml:space="preserve">     </w:t>
            </w:r>
            <w:r>
              <w:rPr>
                <w:rFonts w:hint="eastAsia" w:ascii="宋体" w:hAnsi="宋体" w:eastAsia="宋体" w:cs="宋体"/>
                <w:sz w:val="24"/>
              </w:rPr>
              <w:t>平方米</w:t>
            </w:r>
          </w:p>
        </w:tc>
        <w:tc>
          <w:tcPr>
            <w:tcW w:w="4797" w:type="dxa"/>
            <w:vAlign w:val="center"/>
          </w:tcPr>
          <w:p w14:paraId="13F1363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见“（二）保洁服务”</w:t>
            </w:r>
          </w:p>
        </w:tc>
      </w:tr>
      <w:tr w14:paraId="1241C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5E04415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监控</w:t>
            </w:r>
          </w:p>
        </w:tc>
        <w:tc>
          <w:tcPr>
            <w:tcW w:w="2507" w:type="dxa"/>
            <w:vAlign w:val="center"/>
          </w:tcPr>
          <w:p w14:paraId="78F3A38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监控数量</w:t>
            </w:r>
            <w:r>
              <w:rPr>
                <w:rFonts w:hint="eastAsia" w:ascii="宋体" w:hAnsi="宋体" w:eastAsia="宋体" w:cs="宋体"/>
                <w:sz w:val="24"/>
                <w:u w:val="single"/>
              </w:rPr>
              <w:t xml:space="preserve">     </w:t>
            </w:r>
            <w:r>
              <w:rPr>
                <w:rFonts w:hint="eastAsia" w:ascii="宋体" w:hAnsi="宋体" w:eastAsia="宋体" w:cs="宋体"/>
                <w:sz w:val="24"/>
                <w:u w:val="none"/>
              </w:rPr>
              <w:t>个</w:t>
            </w:r>
          </w:p>
        </w:tc>
        <w:tc>
          <w:tcPr>
            <w:tcW w:w="4797" w:type="dxa"/>
            <w:vAlign w:val="center"/>
          </w:tcPr>
          <w:p w14:paraId="2294AB9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见“（二）保洁服务”</w:t>
            </w:r>
          </w:p>
        </w:tc>
      </w:tr>
      <w:tr w14:paraId="60FB4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3422DDE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指示牌、显示屏</w:t>
            </w:r>
          </w:p>
        </w:tc>
        <w:tc>
          <w:tcPr>
            <w:tcW w:w="2507" w:type="dxa"/>
            <w:vAlign w:val="center"/>
          </w:tcPr>
          <w:p w14:paraId="082345B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指示牌</w:t>
            </w:r>
            <w:r>
              <w:rPr>
                <w:rFonts w:hint="eastAsia" w:ascii="宋体" w:hAnsi="宋体" w:eastAsia="宋体" w:cs="宋体"/>
                <w:sz w:val="24"/>
                <w:u w:val="single"/>
              </w:rPr>
              <w:t xml:space="preserve">    </w:t>
            </w:r>
            <w:r>
              <w:rPr>
                <w:rFonts w:hint="eastAsia" w:ascii="宋体" w:hAnsi="宋体" w:eastAsia="宋体" w:cs="宋体"/>
                <w:sz w:val="24"/>
                <w:u w:val="none"/>
              </w:rPr>
              <w:t xml:space="preserve"> 个</w:t>
            </w:r>
            <w:r>
              <w:rPr>
                <w:rFonts w:hint="eastAsia" w:ascii="宋体" w:hAnsi="宋体" w:eastAsia="宋体" w:cs="宋体"/>
                <w:sz w:val="24"/>
              </w:rPr>
              <w:t>、</w:t>
            </w:r>
          </w:p>
          <w:p w14:paraId="0510ED0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显示屏</w:t>
            </w:r>
            <w:r>
              <w:rPr>
                <w:rFonts w:hint="eastAsia" w:ascii="宋体" w:hAnsi="宋体" w:eastAsia="宋体" w:cs="宋体"/>
                <w:sz w:val="24"/>
                <w:u w:val="single"/>
              </w:rPr>
              <w:t xml:space="preserve">     </w:t>
            </w:r>
            <w:r>
              <w:rPr>
                <w:rFonts w:hint="eastAsia" w:ascii="宋体" w:hAnsi="宋体" w:eastAsia="宋体" w:cs="宋体"/>
                <w:sz w:val="24"/>
                <w:u w:val="none"/>
              </w:rPr>
              <w:t>个</w:t>
            </w:r>
          </w:p>
        </w:tc>
        <w:tc>
          <w:tcPr>
            <w:tcW w:w="4797" w:type="dxa"/>
            <w:vAlign w:val="center"/>
          </w:tcPr>
          <w:p w14:paraId="391D1E0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见“（二）保洁服务”</w:t>
            </w:r>
          </w:p>
        </w:tc>
      </w:tr>
      <w:tr w14:paraId="1E1EE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09C127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w:t>
            </w:r>
          </w:p>
        </w:tc>
        <w:tc>
          <w:tcPr>
            <w:tcW w:w="2507" w:type="dxa"/>
            <w:vAlign w:val="center"/>
          </w:tcPr>
          <w:p w14:paraId="67D7199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p>
        </w:tc>
        <w:tc>
          <w:tcPr>
            <w:tcW w:w="4797" w:type="dxa"/>
            <w:vAlign w:val="center"/>
          </w:tcPr>
          <w:p w14:paraId="734544A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rPr>
            </w:pPr>
          </w:p>
        </w:tc>
      </w:tr>
    </w:tbl>
    <w:p w14:paraId="6FFE13FA">
      <w:pPr>
        <w:adjustRightInd w:val="0"/>
        <w:snapToGrid w:val="0"/>
        <w:spacing w:line="360" w:lineRule="auto"/>
        <w:ind w:firstLine="480" w:firstLineChars="200"/>
        <w:outlineLvl w:val="0"/>
        <w:rPr>
          <w:rFonts w:cs="宋体"/>
          <w:sz w:val="24"/>
        </w:rPr>
      </w:pPr>
    </w:p>
    <w:p w14:paraId="5F22FE97">
      <w:pPr>
        <w:adjustRightInd w:val="0"/>
        <w:snapToGrid w:val="0"/>
        <w:spacing w:line="360" w:lineRule="auto"/>
        <w:ind w:firstLine="480" w:firstLineChars="200"/>
        <w:rPr>
          <w:rFonts w:cs="宋体"/>
          <w:sz w:val="24"/>
        </w:rPr>
      </w:pPr>
      <w:r>
        <w:rPr>
          <w:rFonts w:hint="eastAsia" w:ascii="宋体" w:hAnsi="宋体" w:eastAsia="宋体" w:cs="宋体"/>
          <w:sz w:val="24"/>
        </w:rPr>
        <w:t>【保洁名称</w:t>
      </w:r>
      <w:r>
        <w:rPr>
          <w:rFonts w:ascii="宋体" w:hAnsi="宋体" w:eastAsia="宋体" w:cs="宋体"/>
          <w:sz w:val="24"/>
        </w:rPr>
        <w:t>2</w:t>
      </w:r>
      <w:r>
        <w:rPr>
          <w:rFonts w:hint="eastAsia" w:ascii="宋体" w:hAnsi="宋体" w:eastAsia="宋体" w:cs="宋体"/>
          <w:sz w:val="24"/>
        </w:rPr>
        <w:t>】……</w:t>
      </w:r>
    </w:p>
    <w:p w14:paraId="437A64A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w:t>
      </w:r>
    </w:p>
    <w:p w14:paraId="7A66D10C">
      <w:pPr>
        <w:adjustRightInd w:val="0"/>
        <w:snapToGrid w:val="0"/>
        <w:spacing w:line="360" w:lineRule="auto"/>
        <w:ind w:firstLine="422" w:firstLineChars="200"/>
        <w:rPr>
          <w:rFonts w:ascii="楷体" w:hAnsi="楷体" w:eastAsia="楷体" w:cs="宋体"/>
          <w:b/>
          <w:bCs/>
          <w:sz w:val="21"/>
          <w:szCs w:val="21"/>
        </w:rPr>
      </w:pPr>
      <w:r>
        <w:rPr>
          <w:rFonts w:hint="eastAsia" w:ascii="楷体" w:hAnsi="楷体" w:eastAsia="楷体" w:cs="宋体"/>
          <w:b/>
          <w:bCs/>
          <w:sz w:val="21"/>
          <w:szCs w:val="21"/>
        </w:rPr>
        <w:t>注：以上内容体现需要供应商进行保洁服务的情况、边界、范围。指标的设置要充分考虑可能影响供应商报价和项目实施风险的因素。</w:t>
      </w:r>
    </w:p>
    <w:p w14:paraId="287C49B1">
      <w:pPr>
        <w:numPr>
          <w:ilvl w:val="0"/>
          <w:numId w:val="0"/>
        </w:numPr>
        <w:adjustRightInd w:val="0"/>
        <w:snapToGrid w:val="0"/>
        <w:spacing w:line="360" w:lineRule="auto"/>
        <w:outlineLvl w:val="0"/>
        <w:rPr>
          <w:rFonts w:hint="eastAsia" w:ascii="黑体" w:hAnsi="黑体" w:eastAsia="黑体" w:cs="宋体"/>
          <w:b/>
          <w:bCs/>
          <w:sz w:val="24"/>
          <w:lang w:val="en-US" w:eastAsia="zh-CN"/>
        </w:rPr>
        <w:sectPr>
          <w:pgSz w:w="11910" w:h="16840"/>
          <w:pgMar w:top="1418" w:right="1701" w:bottom="1418" w:left="1701" w:header="720" w:footer="720" w:gutter="0"/>
          <w:pgNumType w:fmt="decimal"/>
          <w:cols w:space="720" w:num="1"/>
        </w:sectPr>
      </w:pPr>
      <w:bookmarkStart w:id="77" w:name="_Toc7400"/>
      <w:bookmarkStart w:id="78" w:name="_Toc6939"/>
      <w:bookmarkStart w:id="79" w:name="_Toc29828"/>
      <w:bookmarkStart w:id="80" w:name="_Toc6145"/>
      <w:bookmarkStart w:id="81" w:name="_Toc26028"/>
      <w:bookmarkStart w:id="82" w:name="_Toc2536"/>
      <w:bookmarkStart w:id="83" w:name="_Toc27310"/>
      <w:bookmarkStart w:id="84" w:name="_Toc2931"/>
      <w:bookmarkStart w:id="85" w:name="_Toc172215542"/>
      <w:bookmarkStart w:id="86" w:name="_Toc7960"/>
      <w:bookmarkStart w:id="87" w:name="_Toc8409"/>
      <w:r>
        <w:rPr>
          <w:rFonts w:hint="eastAsia" w:ascii="黑体" w:hAnsi="黑体" w:eastAsia="黑体" w:cs="宋体"/>
          <w:b/>
          <w:bCs/>
          <w:sz w:val="24"/>
          <w:lang w:val="en-US" w:eastAsia="zh-CN"/>
        </w:rPr>
        <w:t xml:space="preserve">   </w:t>
      </w:r>
    </w:p>
    <w:p w14:paraId="289F4711">
      <w:pPr>
        <w:numPr>
          <w:ilvl w:val="0"/>
          <w:numId w:val="0"/>
        </w:numPr>
        <w:adjustRightInd w:val="0"/>
        <w:snapToGrid w:val="0"/>
        <w:spacing w:line="360" w:lineRule="auto"/>
        <w:outlineLvl w:val="0"/>
        <w:rPr>
          <w:rFonts w:ascii="黑体" w:hAnsi="黑体" w:eastAsia="黑体" w:cs="宋体"/>
          <w:b/>
          <w:bCs/>
          <w:sz w:val="24"/>
        </w:rPr>
      </w:pPr>
      <w:r>
        <w:rPr>
          <w:rFonts w:hint="eastAsia" w:ascii="黑体" w:hAnsi="黑体" w:eastAsia="黑体" w:cs="宋体"/>
          <w:b/>
          <w:bCs/>
          <w:sz w:val="24"/>
          <w:lang w:val="en-US" w:eastAsia="zh-CN"/>
        </w:rPr>
        <w:t xml:space="preserve"> </w:t>
      </w:r>
      <w:bookmarkStart w:id="88" w:name="_Toc16581"/>
      <w:bookmarkStart w:id="89" w:name="_Toc20517"/>
      <w:r>
        <w:rPr>
          <w:rFonts w:hint="eastAsia" w:ascii="黑体" w:hAnsi="黑体" w:eastAsia="黑体" w:cs="宋体"/>
          <w:b/>
          <w:bCs/>
          <w:sz w:val="24"/>
          <w:lang w:val="en-US" w:eastAsia="zh-CN"/>
        </w:rPr>
        <w:t>五、</w:t>
      </w:r>
      <w:r>
        <w:rPr>
          <w:rFonts w:hint="eastAsia" w:ascii="黑体" w:hAnsi="黑体" w:eastAsia="黑体" w:cs="宋体"/>
          <w:b/>
          <w:bCs/>
          <w:sz w:val="24"/>
        </w:rPr>
        <w:t>合同分包情况</w:t>
      </w:r>
      <w:bookmarkEnd w:id="77"/>
      <w:bookmarkEnd w:id="78"/>
      <w:bookmarkEnd w:id="79"/>
      <w:bookmarkEnd w:id="80"/>
      <w:bookmarkEnd w:id="81"/>
      <w:bookmarkEnd w:id="82"/>
      <w:bookmarkEnd w:id="83"/>
      <w:bookmarkEnd w:id="84"/>
      <w:bookmarkEnd w:id="85"/>
      <w:bookmarkEnd w:id="86"/>
      <w:bookmarkEnd w:id="87"/>
      <w:bookmarkEnd w:id="88"/>
      <w:bookmarkEnd w:id="89"/>
    </w:p>
    <w:tbl>
      <w:tblPr>
        <w:tblStyle w:val="19"/>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921"/>
        <w:gridCol w:w="679"/>
        <w:gridCol w:w="1066"/>
        <w:gridCol w:w="2678"/>
      </w:tblGrid>
      <w:tr w14:paraId="6F62E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1854DEFC">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kern w:val="0"/>
                <w:sz w:val="24"/>
              </w:rPr>
              <w:t>可以分包履行的具体内容</w:t>
            </w:r>
          </w:p>
        </w:tc>
        <w:tc>
          <w:tcPr>
            <w:tcW w:w="2921" w:type="dxa"/>
            <w:tcBorders>
              <w:top w:val="single" w:color="auto" w:sz="4" w:space="0"/>
              <w:left w:val="single" w:color="auto" w:sz="4" w:space="0"/>
              <w:bottom w:val="single" w:color="auto" w:sz="4" w:space="0"/>
              <w:right w:val="single" w:color="auto" w:sz="4" w:space="0"/>
            </w:tcBorders>
            <w:vAlign w:val="center"/>
          </w:tcPr>
          <w:p w14:paraId="7378EA32">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sz w:val="24"/>
              </w:rPr>
              <w:t>资格条件</w:t>
            </w:r>
          </w:p>
        </w:tc>
        <w:tc>
          <w:tcPr>
            <w:tcW w:w="679" w:type="dxa"/>
            <w:tcBorders>
              <w:top w:val="single" w:color="auto" w:sz="4" w:space="0"/>
              <w:left w:val="single" w:color="auto" w:sz="4" w:space="0"/>
              <w:bottom w:val="single" w:color="auto" w:sz="4" w:space="0"/>
              <w:right w:val="single" w:color="auto" w:sz="4" w:space="0"/>
            </w:tcBorders>
            <w:vAlign w:val="center"/>
          </w:tcPr>
          <w:p w14:paraId="5226D12E">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kern w:val="0"/>
                <w:sz w:val="24"/>
              </w:rPr>
              <w:t>金额或比例</w:t>
            </w:r>
          </w:p>
        </w:tc>
        <w:tc>
          <w:tcPr>
            <w:tcW w:w="1066" w:type="dxa"/>
            <w:tcBorders>
              <w:top w:val="single" w:color="auto" w:sz="4" w:space="0"/>
              <w:left w:val="single" w:color="auto" w:sz="4" w:space="0"/>
              <w:bottom w:val="single" w:color="auto" w:sz="4" w:space="0"/>
              <w:right w:val="single" w:color="auto" w:sz="4" w:space="0"/>
            </w:tcBorders>
            <w:vAlign w:val="center"/>
          </w:tcPr>
          <w:p w14:paraId="1BBDE0D9">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ascii="宋体" w:hAnsi="宋体" w:eastAsia="宋体" w:cs="宋体"/>
                <w:b/>
                <w:kern w:val="0"/>
                <w:sz w:val="24"/>
              </w:rPr>
            </w:pPr>
            <w:r>
              <w:rPr>
                <w:rFonts w:hint="eastAsia" w:ascii="宋体" w:hAnsi="宋体" w:eastAsia="宋体" w:cs="宋体"/>
                <w:b/>
                <w:kern w:val="0"/>
                <w:sz w:val="24"/>
              </w:rPr>
              <w:t>中小企业划分标准所属行业</w:t>
            </w:r>
          </w:p>
        </w:tc>
        <w:tc>
          <w:tcPr>
            <w:tcW w:w="2678" w:type="dxa"/>
            <w:tcBorders>
              <w:top w:val="single" w:color="auto" w:sz="4" w:space="0"/>
              <w:left w:val="single" w:color="auto" w:sz="4" w:space="0"/>
              <w:bottom w:val="single" w:color="auto" w:sz="4" w:space="0"/>
              <w:right w:val="single" w:color="auto" w:sz="4" w:space="0"/>
            </w:tcBorders>
            <w:vAlign w:val="center"/>
          </w:tcPr>
          <w:p w14:paraId="282A6007">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ascii="宋体" w:hAnsi="宋体" w:eastAsia="宋体" w:cs="宋体"/>
                <w:b/>
                <w:kern w:val="0"/>
                <w:sz w:val="24"/>
              </w:rPr>
            </w:pPr>
            <w:r>
              <w:rPr>
                <w:rFonts w:hint="eastAsia" w:ascii="宋体" w:hAnsi="宋体" w:eastAsia="宋体" w:cs="宋体"/>
                <w:b/>
                <w:kern w:val="0"/>
                <w:sz w:val="24"/>
              </w:rPr>
              <w:t>不宜使用的资格证书</w:t>
            </w:r>
          </w:p>
        </w:tc>
      </w:tr>
      <w:tr w14:paraId="18BE8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21B82A4F">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外墙清洗</w:t>
            </w:r>
          </w:p>
        </w:tc>
        <w:tc>
          <w:tcPr>
            <w:tcW w:w="2921" w:type="dxa"/>
            <w:tcBorders>
              <w:top w:val="single" w:color="auto" w:sz="4" w:space="0"/>
              <w:left w:val="single" w:color="auto" w:sz="4" w:space="0"/>
              <w:bottom w:val="single" w:color="auto" w:sz="4" w:space="0"/>
              <w:right w:val="single" w:color="auto" w:sz="4" w:space="0"/>
            </w:tcBorders>
            <w:vAlign w:val="center"/>
          </w:tcPr>
          <w:p w14:paraId="1E61C6C5">
            <w:pPr>
              <w:adjustRightInd w:val="0"/>
              <w:snapToGrid w:val="0"/>
              <w:spacing w:line="360" w:lineRule="auto"/>
              <w:jc w:val="both"/>
              <w:rPr>
                <w:rFonts w:ascii="宋体" w:hAnsi="宋体" w:eastAsia="宋体" w:cs="宋体"/>
                <w:sz w:val="24"/>
              </w:rPr>
            </w:pPr>
            <w:r>
              <w:rPr>
                <w:rFonts w:hint="eastAsia" w:ascii="宋体" w:hAnsi="宋体" w:eastAsia="宋体" w:cs="宋体"/>
                <w:sz w:val="24"/>
                <w:lang w:eastAsia="zh-CN"/>
              </w:rPr>
              <w:t>高空外墙清洗具有《安全生产许可证》</w:t>
            </w:r>
          </w:p>
        </w:tc>
        <w:tc>
          <w:tcPr>
            <w:tcW w:w="679" w:type="dxa"/>
            <w:tcBorders>
              <w:top w:val="single" w:color="auto" w:sz="4" w:space="0"/>
              <w:left w:val="single" w:color="auto" w:sz="4" w:space="0"/>
              <w:bottom w:val="single" w:color="auto" w:sz="4" w:space="0"/>
              <w:right w:val="single" w:color="auto" w:sz="4" w:space="0"/>
            </w:tcBorders>
            <w:vAlign w:val="center"/>
          </w:tcPr>
          <w:p w14:paraId="6A27A9ED">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345180AC">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ascii="宋体" w:hAnsi="宋体" w:eastAsia="宋体" w:cs="宋体"/>
                <w:sz w:val="24"/>
              </w:rPr>
            </w:pPr>
          </w:p>
        </w:tc>
        <w:tc>
          <w:tcPr>
            <w:tcW w:w="2678" w:type="dxa"/>
            <w:tcBorders>
              <w:top w:val="single" w:color="auto" w:sz="4" w:space="0"/>
              <w:left w:val="single" w:color="auto" w:sz="4" w:space="0"/>
              <w:right w:val="single" w:color="auto" w:sz="4" w:space="0"/>
            </w:tcBorders>
            <w:vAlign w:val="center"/>
          </w:tcPr>
          <w:p w14:paraId="7F87BAC7">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ascii="宋体" w:hAnsi="宋体" w:eastAsia="宋体" w:cs="宋体"/>
                <w:sz w:val="24"/>
              </w:rPr>
            </w:pPr>
          </w:p>
        </w:tc>
      </w:tr>
      <w:tr w14:paraId="6D214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vAlign w:val="center"/>
          </w:tcPr>
          <w:p w14:paraId="3CCA03E3">
            <w:pPr>
              <w:widowControl/>
              <w:adjustRightInd w:val="0"/>
              <w:snapToGrid w:val="0"/>
              <w:spacing w:line="360" w:lineRule="auto"/>
              <w:jc w:val="center"/>
              <w:textAlignment w:val="center"/>
              <w:rPr>
                <w:rFonts w:ascii="宋体" w:hAnsi="宋体" w:eastAsia="宋体" w:cs="宋体"/>
                <w:sz w:val="24"/>
              </w:rPr>
            </w:pPr>
            <w:r>
              <w:rPr>
                <w:rFonts w:ascii="宋体" w:hAnsi="宋体" w:eastAsia="宋体" w:cs="宋体"/>
                <w:sz w:val="24"/>
              </w:rPr>
              <w:t>......</w:t>
            </w:r>
          </w:p>
        </w:tc>
        <w:tc>
          <w:tcPr>
            <w:tcW w:w="2921" w:type="dxa"/>
          </w:tcPr>
          <w:p w14:paraId="509F7E46">
            <w:pPr>
              <w:adjustRightInd w:val="0"/>
              <w:snapToGrid w:val="0"/>
              <w:spacing w:line="360" w:lineRule="auto"/>
              <w:jc w:val="center"/>
              <w:rPr>
                <w:rFonts w:ascii="宋体" w:hAnsi="宋体" w:eastAsia="宋体" w:cs="宋体"/>
                <w:sz w:val="24"/>
              </w:rPr>
            </w:pPr>
          </w:p>
        </w:tc>
        <w:tc>
          <w:tcPr>
            <w:tcW w:w="679" w:type="dxa"/>
            <w:vAlign w:val="center"/>
          </w:tcPr>
          <w:p w14:paraId="5FAF6AF3">
            <w:pPr>
              <w:widowControl/>
              <w:adjustRightInd w:val="0"/>
              <w:snapToGrid w:val="0"/>
              <w:spacing w:line="360" w:lineRule="auto"/>
              <w:jc w:val="center"/>
              <w:textAlignment w:val="center"/>
              <w:rPr>
                <w:rFonts w:ascii="宋体" w:hAnsi="宋体" w:eastAsia="宋体" w:cs="宋体"/>
                <w:sz w:val="24"/>
              </w:rPr>
            </w:pPr>
          </w:p>
        </w:tc>
        <w:tc>
          <w:tcPr>
            <w:tcW w:w="1066" w:type="dxa"/>
            <w:vAlign w:val="center"/>
          </w:tcPr>
          <w:p w14:paraId="2ECA5106">
            <w:pPr>
              <w:widowControl/>
              <w:adjustRightInd w:val="0"/>
              <w:snapToGrid w:val="0"/>
              <w:spacing w:line="360" w:lineRule="auto"/>
              <w:jc w:val="center"/>
              <w:textAlignment w:val="center"/>
              <w:rPr>
                <w:rFonts w:ascii="宋体" w:hAnsi="宋体" w:eastAsia="宋体" w:cs="宋体"/>
                <w:sz w:val="24"/>
              </w:rPr>
            </w:pPr>
          </w:p>
        </w:tc>
        <w:tc>
          <w:tcPr>
            <w:tcW w:w="2678" w:type="dxa"/>
            <w:tcBorders>
              <w:left w:val="single" w:color="auto" w:sz="4" w:space="0"/>
              <w:right w:val="single" w:color="auto" w:sz="4" w:space="0"/>
            </w:tcBorders>
            <w:vAlign w:val="center"/>
          </w:tcPr>
          <w:p w14:paraId="388BCFB1">
            <w:pPr>
              <w:widowControl/>
              <w:adjustRightInd w:val="0"/>
              <w:snapToGrid w:val="0"/>
              <w:spacing w:line="360" w:lineRule="auto"/>
              <w:jc w:val="center"/>
              <w:textAlignment w:val="center"/>
              <w:rPr>
                <w:rFonts w:ascii="宋体" w:hAnsi="宋体" w:eastAsia="宋体" w:cs="宋体"/>
                <w:sz w:val="24"/>
              </w:rPr>
            </w:pPr>
          </w:p>
        </w:tc>
      </w:tr>
    </w:tbl>
    <w:p w14:paraId="7CA93B09">
      <w:pPr>
        <w:pStyle w:val="9"/>
        <w:adjustRightInd w:val="0"/>
        <w:snapToGrid w:val="0"/>
        <w:spacing w:line="360" w:lineRule="auto"/>
        <w:ind w:firstLine="422" w:firstLineChars="200"/>
        <w:rPr>
          <w:rFonts w:ascii="楷体" w:hAnsi="楷体" w:eastAsia="楷体" w:cs="宋体"/>
          <w:b/>
          <w:bCs/>
          <w:sz w:val="21"/>
          <w:szCs w:val="21"/>
        </w:rPr>
      </w:pPr>
      <w:r>
        <w:rPr>
          <w:rFonts w:hint="eastAsia" w:ascii="楷体" w:hAnsi="楷体" w:eastAsia="楷体" w:cs="宋体"/>
          <w:b/>
          <w:bCs/>
          <w:sz w:val="21"/>
          <w:szCs w:val="21"/>
        </w:rPr>
        <w:t>注：</w:t>
      </w:r>
    </w:p>
    <w:p w14:paraId="04E76581">
      <w:pPr>
        <w:pStyle w:val="9"/>
        <w:adjustRightInd w:val="0"/>
        <w:snapToGrid w:val="0"/>
        <w:spacing w:line="360" w:lineRule="auto"/>
        <w:ind w:firstLine="422" w:firstLineChars="200"/>
        <w:rPr>
          <w:rFonts w:ascii="楷体" w:hAnsi="楷体" w:eastAsia="楷体" w:cs="宋体"/>
          <w:b/>
          <w:bCs/>
          <w:sz w:val="21"/>
          <w:szCs w:val="21"/>
        </w:rPr>
      </w:pPr>
      <w:r>
        <w:rPr>
          <w:rFonts w:ascii="楷体" w:hAnsi="楷体" w:eastAsia="楷体" w:cs="宋体"/>
          <w:b/>
          <w:bCs/>
          <w:sz w:val="21"/>
          <w:szCs w:val="21"/>
        </w:rPr>
        <w:t>1.《政府采购货物和服务招标投标管理办法》（财政部令第87号）</w:t>
      </w:r>
      <w:r>
        <w:rPr>
          <w:rFonts w:hint="eastAsia" w:ascii="楷体" w:hAnsi="楷体" w:eastAsia="楷体" w:cs="宋体"/>
          <w:b/>
          <w:bCs/>
          <w:sz w:val="21"/>
          <w:szCs w:val="21"/>
        </w:rPr>
        <w:t>第三十五条要求　投标人根据招标文件的规定和采购项目的实际情况，拟在中标后将中标项目的非主体、非关键性工作分包的，应当在投标文件中载明分包承担主体，分包承担主体应当具备相应资质条件且不得再次分包。</w:t>
      </w:r>
    </w:p>
    <w:p w14:paraId="6415A174">
      <w:pPr>
        <w:pStyle w:val="9"/>
        <w:adjustRightInd w:val="0"/>
        <w:snapToGrid w:val="0"/>
        <w:spacing w:line="360" w:lineRule="auto"/>
        <w:ind w:firstLine="422" w:firstLineChars="200"/>
        <w:rPr>
          <w:rFonts w:ascii="宋体" w:hAnsi="宋体" w:eastAsia="宋体" w:cs="宋体"/>
          <w:b/>
          <w:bCs/>
          <w:sz w:val="21"/>
          <w:szCs w:val="21"/>
        </w:rPr>
        <w:sectPr>
          <w:pgSz w:w="11910" w:h="16840"/>
          <w:pgMar w:top="1418" w:right="1701" w:bottom="1418" w:left="1701" w:header="720" w:footer="720" w:gutter="0"/>
          <w:pgNumType w:fmt="decimal"/>
          <w:cols w:space="720" w:num="1"/>
        </w:sectPr>
      </w:pPr>
      <w:r>
        <w:rPr>
          <w:rFonts w:ascii="楷体" w:hAnsi="楷体" w:eastAsia="楷体" w:cs="宋体"/>
          <w:b/>
          <w:bCs/>
          <w:sz w:val="21"/>
          <w:szCs w:val="21"/>
        </w:rPr>
        <w:t>2.《财政部关于促进政府采购公平竞争优化营商环境的通知》（财库〔2019〕38号）</w:t>
      </w:r>
      <w:r>
        <w:rPr>
          <w:rFonts w:hint="eastAsia" w:ascii="楷体" w:hAnsi="楷体" w:eastAsia="楷体" w:cs="宋体"/>
          <w:b/>
          <w:bCs/>
          <w:sz w:val="21"/>
          <w:szCs w:val="21"/>
        </w:rPr>
        <w:t>要求，采购人允许采用分包方式履行合同的，应当在采购文件中明确可以分包履行的具体内容、金额或者比例。</w:t>
      </w:r>
    </w:p>
    <w:p w14:paraId="66DE193F">
      <w:pPr>
        <w:pStyle w:val="3"/>
        <w:bidi w:val="0"/>
      </w:pPr>
      <w:bookmarkStart w:id="90" w:name="_Toc172222880"/>
      <w:r>
        <w:rPr>
          <w:rFonts w:hint="eastAsia"/>
          <w:lang w:val="en-US" w:eastAsia="zh-CN"/>
        </w:rPr>
        <w:t xml:space="preserve">    </w:t>
      </w:r>
      <w:bookmarkStart w:id="91" w:name="_Toc7765"/>
      <w:bookmarkStart w:id="92" w:name="_Toc12328"/>
      <w:r>
        <w:rPr>
          <w:rFonts w:hint="eastAsia"/>
          <w:lang w:eastAsia="zh-CN"/>
        </w:rPr>
        <w:t>六、</w:t>
      </w:r>
      <w:r>
        <w:rPr>
          <w:rFonts w:hint="eastAsia"/>
          <w:lang w:val="en-US" w:eastAsia="zh-CN"/>
        </w:rPr>
        <w:t>保洁</w:t>
      </w:r>
      <w:r>
        <w:rPr>
          <w:rFonts w:hint="eastAsia"/>
        </w:rPr>
        <w:t>服务内容及服务标准</w:t>
      </w:r>
      <w:bookmarkEnd w:id="90"/>
      <w:bookmarkEnd w:id="91"/>
      <w:bookmarkEnd w:id="92"/>
    </w:p>
    <w:p w14:paraId="713E6130">
      <w:pPr>
        <w:numPr>
          <w:ilvl w:val="0"/>
          <w:numId w:val="3"/>
        </w:numPr>
        <w:adjustRightInd w:val="0"/>
        <w:snapToGrid w:val="0"/>
        <w:spacing w:line="360" w:lineRule="auto"/>
        <w:ind w:firstLine="482"/>
        <w:outlineLvl w:val="1"/>
        <w:rPr>
          <w:rFonts w:ascii="楷体" w:hAnsi="楷体" w:eastAsia="楷体" w:cs="宋体"/>
          <w:b/>
          <w:bCs/>
          <w:sz w:val="24"/>
        </w:rPr>
      </w:pPr>
      <w:bookmarkStart w:id="93" w:name="_Toc21541"/>
      <w:bookmarkStart w:id="94" w:name="_Toc172215544"/>
      <w:bookmarkStart w:id="95" w:name="_Toc17089"/>
      <w:bookmarkStart w:id="96" w:name="_Toc28635"/>
      <w:bookmarkStart w:id="97" w:name="_Toc9191"/>
      <w:bookmarkStart w:id="98" w:name="_Toc29767"/>
      <w:bookmarkStart w:id="99" w:name="_Toc32112"/>
      <w:bookmarkStart w:id="100" w:name="_Toc32313"/>
      <w:bookmarkStart w:id="101" w:name="_Toc12849"/>
      <w:bookmarkStart w:id="102" w:name="_Toc8807"/>
      <w:bookmarkStart w:id="103" w:name="_Toc5387"/>
      <w:bookmarkStart w:id="104" w:name="_Toc545"/>
      <w:bookmarkStart w:id="105" w:name="_Toc14580"/>
      <w:r>
        <w:rPr>
          <w:rFonts w:hint="eastAsia" w:ascii="楷体" w:hAnsi="楷体" w:eastAsia="楷体" w:cs="宋体"/>
          <w:b/>
          <w:bCs/>
          <w:sz w:val="24"/>
        </w:rPr>
        <w:t>基本服务</w:t>
      </w:r>
      <w:bookmarkEnd w:id="93"/>
      <w:bookmarkEnd w:id="94"/>
      <w:bookmarkEnd w:id="95"/>
      <w:bookmarkEnd w:id="96"/>
      <w:bookmarkEnd w:id="97"/>
      <w:bookmarkEnd w:id="98"/>
      <w:bookmarkEnd w:id="99"/>
      <w:bookmarkEnd w:id="100"/>
      <w:bookmarkEnd w:id="101"/>
      <w:bookmarkEnd w:id="102"/>
      <w:bookmarkEnd w:id="103"/>
      <w:bookmarkEnd w:id="104"/>
      <w:bookmarkEnd w:id="105"/>
    </w:p>
    <w:p w14:paraId="3FA8B0CA">
      <w:pPr>
        <w:pStyle w:val="9"/>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1.</w:t>
      </w:r>
      <w:r>
        <w:rPr>
          <w:rFonts w:hint="eastAsia" w:ascii="宋体" w:hAnsi="宋体" w:eastAsia="宋体" w:cs="宋体"/>
          <w:b/>
          <w:sz w:val="24"/>
        </w:rPr>
        <w:t>服务内容</w:t>
      </w:r>
      <w:r>
        <w:rPr>
          <w:rFonts w:hint="eastAsia" w:ascii="宋体" w:hAnsi="宋体" w:eastAsia="宋体" w:cs="宋体"/>
          <w:sz w:val="24"/>
        </w:rPr>
        <w:t>：</w:t>
      </w:r>
    </w:p>
    <w:p w14:paraId="7E171A7A">
      <w:pPr>
        <w:pStyle w:val="9"/>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目标与责任、服务人员要求、保密和思想政治教育、档案管理、服务改进、重大活动后勤保障、服务方案及工作制度等。</w:t>
      </w:r>
    </w:p>
    <w:p w14:paraId="2373FB03">
      <w:pPr>
        <w:pStyle w:val="9"/>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2B70241F">
      <w:pPr>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2.服务标准</w:t>
      </w:r>
      <w:r>
        <w:rPr>
          <w:rFonts w:hint="eastAsia" w:ascii="宋体" w:hAnsi="宋体" w:eastAsia="宋体" w:cs="宋体"/>
          <w:sz w:val="24"/>
        </w:rPr>
        <w:t>：</w:t>
      </w:r>
    </w:p>
    <w:p w14:paraId="37A9F88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w:t>
      </w:r>
      <w:r>
        <w:rPr>
          <w:rFonts w:hint="eastAsia" w:ascii="宋体" w:hAnsi="宋体" w:eastAsia="宋体" w:cs="宋体"/>
          <w:sz w:val="24"/>
        </w:rPr>
        <w:t>目标与责任</w:t>
      </w:r>
    </w:p>
    <w:p w14:paraId="28B83FB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w:t>
      </w:r>
      <w:r>
        <w:rPr>
          <w:rFonts w:hint="eastAsia" w:ascii="宋体" w:hAnsi="宋体" w:eastAsia="宋体" w:cs="宋体"/>
          <w:sz w:val="24"/>
        </w:rPr>
        <w:t>结合采购人要求及保洁服务实际情况，制定年度管理目标，明确责任分工，并制定配套实施方案。</w:t>
      </w:r>
    </w:p>
    <w:p w14:paraId="1DAF589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2.1.2......</w:t>
      </w:r>
    </w:p>
    <w:p w14:paraId="390D2F4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w:t>
      </w:r>
      <w:r>
        <w:rPr>
          <w:rFonts w:hint="eastAsia" w:ascii="宋体" w:hAnsi="宋体" w:eastAsia="宋体" w:cs="宋体"/>
          <w:sz w:val="24"/>
        </w:rPr>
        <w:t>服务人员要求</w:t>
      </w:r>
    </w:p>
    <w:p w14:paraId="36A8A73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2.2.1</w:t>
      </w:r>
      <w:r>
        <w:rPr>
          <w:rFonts w:hint="eastAsia" w:ascii="宋体" w:hAnsi="宋体" w:eastAsia="宋体" w:cs="宋体"/>
          <w:sz w:val="24"/>
        </w:rPr>
        <w:t>每季度至少开展</w:t>
      </w:r>
      <w:r>
        <w:rPr>
          <w:rFonts w:ascii="宋体" w:hAnsi="宋体" w:eastAsia="宋体" w:cs="宋体"/>
          <w:sz w:val="24"/>
        </w:rPr>
        <w:t>1次岗位技能、职业素质、服务知识、客户文化、绿色节能环保等教育培训，并进行适当形式的考核。</w:t>
      </w:r>
    </w:p>
    <w:p w14:paraId="5026223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2.2.2</w:t>
      </w:r>
      <w:r>
        <w:rPr>
          <w:rFonts w:hint="eastAsia" w:ascii="宋体" w:hAnsi="宋体" w:eastAsia="宋体" w:cs="宋体"/>
          <w:sz w:val="24"/>
        </w:rPr>
        <w:t>根据采购人要求对服务人员进行从业资格审查，审查结果向采购人报备。</w:t>
      </w:r>
    </w:p>
    <w:p w14:paraId="78C61F3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2.2.3</w:t>
      </w:r>
      <w:r>
        <w:rPr>
          <w:rFonts w:hint="eastAsia" w:ascii="宋体" w:hAnsi="宋体" w:eastAsia="宋体" w:cs="宋体"/>
          <w:sz w:val="24"/>
        </w:rPr>
        <w:t>服务人员的年龄、学历、工作经验及资格条件应当与所在岗位能力要求相匹配，到岗前应当经过必要的岗前培训以达到岗位能力要求，国家、行业规定应当取得职业资格证书或特种作业证书的，应当按规定持证上岗。</w:t>
      </w:r>
    </w:p>
    <w:p w14:paraId="75665E2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2.2.4</w:t>
      </w:r>
      <w:r>
        <w:rPr>
          <w:rFonts w:hint="eastAsia" w:ascii="宋体" w:hAnsi="宋体" w:eastAsia="宋体" w:cs="宋体"/>
          <w:sz w:val="24"/>
        </w:rPr>
        <w:t>如采购人认为服务人员不适应岗位要求或存在其他影响工作的，可要求供应商进行调换。如因供应商原因对服务人员进行调换，应当经采购人同意，更换比例不得超过本项目服务人员总数的</w:t>
      </w:r>
      <w:r>
        <w:rPr>
          <w:rFonts w:ascii="宋体" w:hAnsi="宋体" w:eastAsia="宋体" w:cs="宋体"/>
          <w:sz w:val="24"/>
        </w:rPr>
        <w:t>20%。本项目服务人员不得在其他项目兼职。</w:t>
      </w:r>
    </w:p>
    <w:p w14:paraId="6187AC9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2.2.5</w:t>
      </w:r>
      <w:r>
        <w:rPr>
          <w:rFonts w:hint="eastAsia" w:ascii="宋体" w:hAnsi="宋体" w:eastAsia="宋体" w:cs="宋体"/>
          <w:sz w:val="24"/>
        </w:rPr>
        <w:t>着装分类统一，佩戴标识。仪容整洁、姿态端正、举止文明。用语文明礼貌，态度温和耐心。</w:t>
      </w:r>
    </w:p>
    <w:p w14:paraId="3265770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2.2.6......</w:t>
      </w:r>
    </w:p>
    <w:p w14:paraId="4BA2786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w:t>
      </w:r>
      <w:r>
        <w:rPr>
          <w:rFonts w:hint="eastAsia" w:ascii="宋体" w:hAnsi="宋体" w:eastAsia="宋体" w:cs="宋体"/>
          <w:sz w:val="24"/>
        </w:rPr>
        <w:t>保密和思想政治教育</w:t>
      </w:r>
    </w:p>
    <w:p w14:paraId="62C2195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2.3.1</w:t>
      </w:r>
      <w:r>
        <w:rPr>
          <w:rFonts w:hint="eastAsia" w:ascii="宋体" w:hAnsi="宋体" w:eastAsia="宋体" w:cs="宋体"/>
          <w:sz w:val="24"/>
        </w:rPr>
        <w:t>建立保密管理制度。制度内容应当包括但不限于：①明确重点要害岗位保密职责。②对涉密工作岗位的保密要求。</w:t>
      </w:r>
    </w:p>
    <w:p w14:paraId="42E69C1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2.3.2</w:t>
      </w:r>
      <w:r>
        <w:rPr>
          <w:rFonts w:hint="eastAsia" w:ascii="宋体" w:hAnsi="宋体" w:eastAsia="宋体" w:cs="宋体"/>
          <w:sz w:val="24"/>
        </w:rPr>
        <w:t>根据采购人要求与涉密工作岗位的服务人员签订保密协议。保密协议应当向采购人报备。</w:t>
      </w:r>
    </w:p>
    <w:p w14:paraId="3FCF40A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2.3.3</w:t>
      </w:r>
      <w:r>
        <w:rPr>
          <w:rFonts w:hint="eastAsia" w:ascii="宋体" w:hAnsi="宋体" w:eastAsia="宋体" w:cs="宋体"/>
          <w:sz w:val="24"/>
        </w:rPr>
        <w:t>每季度至少开展</w:t>
      </w:r>
      <w:r>
        <w:rPr>
          <w:rFonts w:ascii="宋体" w:hAnsi="宋体" w:eastAsia="宋体" w:cs="宋体"/>
          <w:sz w:val="24"/>
        </w:rPr>
        <w:t>1</w:t>
      </w:r>
      <w:r>
        <w:rPr>
          <w:rFonts w:hint="eastAsia" w:ascii="宋体" w:hAnsi="宋体" w:eastAsia="宋体" w:cs="宋体"/>
          <w:sz w:val="24"/>
        </w:rPr>
        <w:t>次对服务人员进行保密、思想政治教育的培训，提高服务人员保密意识和思想政治意识。新入职员工应当接受保密、思想政治教育培训，进行必要的人员经历审查，合格后签订保密协议方可上岗。</w:t>
      </w:r>
    </w:p>
    <w:p w14:paraId="1C965D1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2.3.4</w:t>
      </w:r>
      <w:r>
        <w:rPr>
          <w:rFonts w:hint="eastAsia" w:ascii="宋体" w:hAnsi="宋体" w:eastAsia="宋体" w:cs="宋体"/>
          <w:sz w:val="24"/>
        </w:rPr>
        <w:t>发现服务人员违法违规或重大过失，及时报告采购人，并采取必要补救措施。</w:t>
      </w:r>
    </w:p>
    <w:p w14:paraId="31DBC25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2.3.5......</w:t>
      </w:r>
    </w:p>
    <w:p w14:paraId="57945F4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w:t>
      </w:r>
      <w:r>
        <w:rPr>
          <w:rFonts w:hint="eastAsia" w:ascii="宋体" w:hAnsi="宋体" w:eastAsia="宋体" w:cs="宋体"/>
          <w:sz w:val="24"/>
        </w:rPr>
        <w:t>档案管理</w:t>
      </w:r>
    </w:p>
    <w:p w14:paraId="039E672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2.4.1</w:t>
      </w:r>
      <w:r>
        <w:rPr>
          <w:rFonts w:hint="eastAsia" w:ascii="宋体" w:hAnsi="宋体" w:eastAsia="宋体" w:cs="宋体"/>
          <w:sz w:val="24"/>
        </w:rPr>
        <w:t>建立保洁服务信息，准确、及时地对文件资料和服务记录进行归档保存，并确保其物理安全。</w:t>
      </w:r>
    </w:p>
    <w:p w14:paraId="2D2A333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2.4.2</w:t>
      </w:r>
      <w:r>
        <w:rPr>
          <w:rFonts w:hint="eastAsia" w:ascii="宋体" w:hAnsi="宋体" w:eastAsia="宋体" w:cs="宋体"/>
          <w:sz w:val="24"/>
        </w:rPr>
        <w:t>档案和记录齐全，包括但不限于：</w:t>
      </w:r>
    </w:p>
    <w:p w14:paraId="50B3C2CA">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（1）采购人建议与投诉等。教育培训和考核记录。保密、思想政治教育培训记录。</w:t>
      </w:r>
      <w:r>
        <w:rPr>
          <w:rFonts w:ascii="宋体" w:hAnsi="宋体" w:eastAsia="宋体" w:cs="宋体"/>
          <w:sz w:val="24"/>
        </w:rPr>
        <w:t>接待投诉时，投诉内容、处理结果及反馈意见及时。表：包括管理所设立的各类表格、质量记录表、使用情况表、回访表、洽商申请表等。</w:t>
      </w:r>
    </w:p>
    <w:p w14:paraId="5BB45B7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（2）保洁服务：工作日志、清洁检查表、用品清单、客户反馈表等。</w:t>
      </w:r>
    </w:p>
    <w:p w14:paraId="6FB9FCB5">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（3）收集整理各种人事档案、质量记录、保险档案、保洁权属资料、管理合同、管理制度等资料。</w:t>
      </w:r>
    </w:p>
    <w:p w14:paraId="41F35B5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（4）其他：客户信息、财务明细、合同协议、信报信息登记、大件物品进出登记等。</w:t>
      </w:r>
    </w:p>
    <w:p w14:paraId="541DF9AF">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（5）保洁</w:t>
      </w:r>
      <w:r>
        <w:rPr>
          <w:rFonts w:ascii="宋体" w:hAnsi="宋体" w:eastAsia="宋体" w:cs="宋体"/>
          <w:sz w:val="24"/>
        </w:rPr>
        <w:t>接管时，所有原始记录资料交接及时。</w:t>
      </w:r>
    </w:p>
    <w:p w14:paraId="40378F7C">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（6）保洁</w:t>
      </w:r>
      <w:r>
        <w:rPr>
          <w:rFonts w:ascii="宋体" w:hAnsi="宋体" w:eastAsia="宋体" w:cs="宋体"/>
          <w:sz w:val="24"/>
        </w:rPr>
        <w:t xml:space="preserve">入住时，全面掌握各部门及个人基本情况，区域划分钥匙分配原始记录交接及时。 </w:t>
      </w:r>
    </w:p>
    <w:p w14:paraId="4AD146E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2.4.3</w:t>
      </w:r>
      <w:r>
        <w:rPr>
          <w:rFonts w:hint="eastAsia" w:ascii="宋体" w:hAnsi="宋体" w:eastAsia="宋体" w:cs="宋体"/>
          <w:sz w:val="24"/>
        </w:rPr>
        <w:t>遵守采购人的信息、档案资料保密要求，未经许可，不得将建筑物平面图等资料转作其他用途或向其他单位、个人提供。</w:t>
      </w:r>
    </w:p>
    <w:p w14:paraId="3B16639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2.4.4</w:t>
      </w:r>
      <w:r>
        <w:rPr>
          <w:rFonts w:hint="eastAsia" w:ascii="宋体" w:hAnsi="宋体" w:eastAsia="宋体" w:cs="宋体"/>
          <w:sz w:val="24"/>
        </w:rPr>
        <w:t>履约结束后，相关资料交还采购人，采购人按政府采购相关规定存档。</w:t>
      </w:r>
    </w:p>
    <w:p w14:paraId="5CD8119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2.4.5......</w:t>
      </w:r>
    </w:p>
    <w:p w14:paraId="1887FB3D">
      <w:pPr>
        <w:widowControl/>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5服务改进</w:t>
      </w:r>
    </w:p>
    <w:p w14:paraId="714AD4C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.1</w:t>
      </w:r>
      <w:r>
        <w:rPr>
          <w:rFonts w:hint="eastAsia" w:ascii="宋体" w:hAnsi="宋体" w:eastAsia="宋体" w:cs="宋体"/>
          <w:sz w:val="24"/>
        </w:rPr>
        <w:t>明确负责人，定期对保洁服务过程进行自查，结合反馈意见与评价结果采取改进措施，持续提升管理与服务水平。</w:t>
      </w:r>
    </w:p>
    <w:p w14:paraId="3239800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.2</w:t>
      </w:r>
      <w:r>
        <w:rPr>
          <w:rFonts w:hint="eastAsia" w:ascii="宋体" w:hAnsi="宋体" w:eastAsia="宋体" w:cs="宋体"/>
          <w:sz w:val="24"/>
        </w:rPr>
        <w:t>对不合格服务进行控制，对不合格服务的原因进行识别和分析，及时采取纠正措施，消除不合格的原因，防止不合格再发生。</w:t>
      </w:r>
    </w:p>
    <w:p w14:paraId="1422D33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.3</w:t>
      </w:r>
      <w:r>
        <w:rPr>
          <w:rFonts w:hint="eastAsia" w:ascii="宋体" w:hAnsi="宋体" w:eastAsia="宋体" w:cs="宋体"/>
          <w:sz w:val="24"/>
        </w:rPr>
        <w:t>需整改问题及时整改完成。</w:t>
      </w:r>
    </w:p>
    <w:p w14:paraId="28CD88B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.4......</w:t>
      </w:r>
    </w:p>
    <w:p w14:paraId="3BE4731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6服务方案及工作制度</w:t>
      </w:r>
    </w:p>
    <w:p w14:paraId="05A4D59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.1</w:t>
      </w:r>
      <w:r>
        <w:rPr>
          <w:rFonts w:hint="eastAsia" w:ascii="宋体" w:hAnsi="宋体" w:eastAsia="宋体" w:cs="宋体"/>
          <w:sz w:val="24"/>
        </w:rPr>
        <w:t>制定工作制度，主要包括：保洁服务管理制度等。</w:t>
      </w:r>
    </w:p>
    <w:p w14:paraId="624558C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.2</w:t>
      </w:r>
      <w:r>
        <w:rPr>
          <w:rFonts w:hint="eastAsia" w:ascii="宋体" w:hAnsi="宋体" w:eastAsia="宋体" w:cs="宋体"/>
          <w:sz w:val="24"/>
        </w:rPr>
        <w:t>制定项目实施方案，主要包括：交接方案、人员培训方案、人员稳定性方案、保密方案等。</w:t>
      </w:r>
    </w:p>
    <w:p w14:paraId="6639659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.3</w:t>
      </w:r>
      <w:r>
        <w:rPr>
          <w:rFonts w:hint="eastAsia" w:ascii="宋体" w:hAnsi="宋体" w:eastAsia="宋体" w:cs="宋体"/>
          <w:sz w:val="24"/>
        </w:rPr>
        <w:t>制定保洁服务方案，主要包括：保洁服务方案等。</w:t>
      </w:r>
    </w:p>
    <w:p w14:paraId="4FBF326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.4......</w:t>
      </w:r>
    </w:p>
    <w:p w14:paraId="1DCB23DE">
      <w:pPr>
        <w:pStyle w:val="7"/>
        <w:adjustRightInd w:val="0"/>
        <w:snapToGrid w:val="0"/>
        <w:ind w:firstLine="482"/>
        <w:outlineLvl w:val="1"/>
        <w:rPr>
          <w:rFonts w:ascii="楷体" w:hAnsi="楷体" w:eastAsia="楷体" w:cs="宋体"/>
          <w:b/>
          <w:bCs/>
          <w:sz w:val="24"/>
        </w:rPr>
      </w:pPr>
      <w:bookmarkStart w:id="106" w:name="_Toc172215547"/>
      <w:bookmarkStart w:id="107" w:name="_Toc7362"/>
      <w:bookmarkStart w:id="108" w:name="_Toc24873"/>
      <w:bookmarkStart w:id="109" w:name="_Toc6916"/>
      <w:bookmarkStart w:id="110" w:name="_Toc30038"/>
      <w:bookmarkStart w:id="111" w:name="_Toc6586"/>
      <w:bookmarkStart w:id="112" w:name="_Toc16251"/>
      <w:bookmarkStart w:id="113" w:name="_Toc14075"/>
      <w:bookmarkStart w:id="114" w:name="_Toc28071"/>
      <w:bookmarkStart w:id="115" w:name="_Toc21057"/>
      <w:bookmarkStart w:id="116" w:name="_Toc11404"/>
      <w:bookmarkStart w:id="117" w:name="_Toc20485"/>
      <w:bookmarkStart w:id="118" w:name="_Toc15445"/>
      <w:r>
        <w:rPr>
          <w:rFonts w:hint="eastAsia" w:ascii="楷体" w:hAnsi="楷体" w:eastAsia="楷体" w:cs="宋体"/>
          <w:b/>
          <w:sz w:val="24"/>
        </w:rPr>
        <w:t>（二）</w:t>
      </w:r>
      <w:bookmarkEnd w:id="106"/>
      <w:r>
        <w:rPr>
          <w:rFonts w:hint="eastAsia" w:ascii="楷体" w:hAnsi="楷体" w:eastAsia="楷体" w:cs="宋体"/>
          <w:b/>
          <w:sz w:val="24"/>
        </w:rPr>
        <w:t>保洁服务</w:t>
      </w:r>
      <w:bookmarkEnd w:id="107"/>
      <w:bookmarkEnd w:id="108"/>
      <w:bookmarkEnd w:id="109"/>
      <w:bookmarkEnd w:id="110"/>
      <w:bookmarkEnd w:id="111"/>
      <w:bookmarkEnd w:id="112"/>
      <w:bookmarkEnd w:id="113"/>
      <w:bookmarkEnd w:id="114"/>
      <w:bookmarkEnd w:id="115"/>
      <w:bookmarkEnd w:id="116"/>
      <w:bookmarkEnd w:id="117"/>
      <w:bookmarkEnd w:id="118"/>
    </w:p>
    <w:p w14:paraId="01090FB6">
      <w:pPr>
        <w:adjustRightInd w:val="0"/>
        <w:snapToGrid w:val="0"/>
        <w:spacing w:line="360" w:lineRule="auto"/>
        <w:ind w:firstLine="482" w:firstLineChars="200"/>
        <w:rPr>
          <w:rFonts w:ascii="宋体" w:hAnsi="宋体" w:eastAsia="宋体" w:cs="宋体"/>
          <w:sz w:val="24"/>
        </w:rPr>
      </w:pPr>
      <w:r>
        <w:rPr>
          <w:rFonts w:ascii="宋体" w:hAnsi="宋体" w:eastAsia="宋体" w:cs="宋体"/>
          <w:b/>
          <w:bCs/>
          <w:sz w:val="24"/>
        </w:rPr>
        <w:t>1.服务内容</w:t>
      </w:r>
    </w:p>
    <w:p w14:paraId="666D975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办公用房区域保洁、公共场地区域保洁、垃圾处理、卫生消毒，如办公楼（区）内楼梯、大厅、走廊、天台、电梯间、卫生间、楼宇外墙等所有公共部位，办公区域道路、院落、停车场（库）等所有公共场地及“门前三包”区域的日常清洁、保洁及保养；垃圾等废弃物清理、生活水池清洗和化粪池清掏等；保洁服务单位自行配备各类清洁机械设备，购置所需卫生清洁保洁、保养用品等。</w:t>
      </w:r>
    </w:p>
    <w:p w14:paraId="703C07B8">
      <w:pPr>
        <w:pStyle w:val="9"/>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6EED508B">
      <w:pPr>
        <w:numPr>
          <w:ilvl w:val="0"/>
          <w:numId w:val="4"/>
        </w:numPr>
        <w:adjustRightInd w:val="0"/>
        <w:snapToGrid w:val="0"/>
        <w:spacing w:line="360" w:lineRule="auto"/>
        <w:ind w:firstLine="482" w:firstLineChars="200"/>
        <w:rPr>
          <w:rFonts w:ascii="宋体" w:hAnsi="宋体" w:eastAsia="宋体" w:cs="宋体"/>
          <w:b/>
          <w:bCs/>
          <w:sz w:val="24"/>
        </w:rPr>
      </w:pPr>
      <w:r>
        <w:rPr>
          <w:rFonts w:ascii="宋体" w:hAnsi="宋体" w:eastAsia="宋体" w:cs="宋体"/>
          <w:b/>
          <w:sz w:val="24"/>
        </w:rPr>
        <w:t>服务标准</w:t>
      </w:r>
    </w:p>
    <w:p w14:paraId="3B9E9B8D">
      <w:pPr>
        <w:numPr>
          <w:ilvl w:val="255"/>
          <w:numId w:val="0"/>
        </w:num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2.1</w:t>
      </w:r>
      <w:r>
        <w:rPr>
          <w:rFonts w:ascii="宋体" w:hAnsi="宋体" w:eastAsia="宋体" w:cs="宋体"/>
          <w:sz w:val="24"/>
        </w:rPr>
        <w:t>基本要求</w:t>
      </w:r>
    </w:p>
    <w:p w14:paraId="40EF12C9">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建立保洁服务的工作制度及工作计划，并按照执行。做好保洁服务工作记录，记录填写规范、保存完好。作业时采取安全防护措施，防止对作业人员或他人造成伤害。相关耗材的环保、安全性等应当符合国家相关规定要求。进入保密区域时，有采购人相关人员全程在场。</w:t>
      </w:r>
    </w:p>
    <w:p w14:paraId="7480198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2办公用房区域保洁</w:t>
      </w:r>
    </w:p>
    <w:p w14:paraId="0FE46F3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2.2.1大厅、楼内公共通道</w:t>
      </w:r>
    </w:p>
    <w:p w14:paraId="5E8125A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（1）公共通道保持干净，无异味、无杂物、无积水，每日至少开展1次清洁作业。指示牌干净，无污渍，每日至少开展1次清洁作业。</w:t>
      </w:r>
    </w:p>
    <w:p w14:paraId="579BD1D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地面：各大厅地面</w:t>
      </w:r>
      <w:r>
        <w:rPr>
          <w:rFonts w:hint="eastAsia" w:ascii="宋体" w:hAnsi="宋体" w:eastAsia="宋体" w:cs="宋体"/>
          <w:sz w:val="24"/>
        </w:rPr>
        <w:t>每日</w:t>
      </w:r>
      <w:r>
        <w:rPr>
          <w:rFonts w:ascii="宋体" w:hAnsi="宋体" w:eastAsia="宋体" w:cs="宋体"/>
          <w:sz w:val="24"/>
        </w:rPr>
        <w:t>全面清洁三次（上班前、中午及适当时间），做到干净、光亮、无脚印、无水迹、无陈旧性垃圾；每月用专用设备清洗、保养一次，每半年对地面进行一次专业的抛光处理。办公用房区域、公共场所区域和周围环境预防性卫生消毒，消毒后及时通风，每周至少开展1次作业。</w:t>
      </w:r>
    </w:p>
    <w:p w14:paraId="2AE87FD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墙面及玻璃：</w:t>
      </w:r>
      <w:r>
        <w:rPr>
          <w:rFonts w:hint="eastAsia" w:ascii="宋体" w:hAnsi="宋体" w:eastAsia="宋体" w:cs="宋体"/>
          <w:sz w:val="24"/>
        </w:rPr>
        <w:t>每日</w:t>
      </w:r>
      <w:r>
        <w:rPr>
          <w:rFonts w:ascii="宋体" w:hAnsi="宋体" w:eastAsia="宋体" w:cs="宋体"/>
          <w:sz w:val="24"/>
        </w:rPr>
        <w:t>清洁、擦抹一次，做到光亮、目视无污渍；玻璃门、玻璃幕墙循环保洁，保持无印迹、无粘附物。</w:t>
      </w:r>
    </w:p>
    <w:p w14:paraId="471646E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烟痰桶：</w:t>
      </w:r>
      <w:r>
        <w:rPr>
          <w:rFonts w:hint="eastAsia" w:ascii="宋体" w:hAnsi="宋体" w:eastAsia="宋体" w:cs="宋体"/>
          <w:sz w:val="24"/>
        </w:rPr>
        <w:t>每日</w:t>
      </w:r>
      <w:r>
        <w:rPr>
          <w:rFonts w:ascii="宋体" w:hAnsi="宋体" w:eastAsia="宋体" w:cs="宋体"/>
          <w:sz w:val="24"/>
        </w:rPr>
        <w:t>清洁、擦抹二次，</w:t>
      </w:r>
      <w:r>
        <w:rPr>
          <w:rFonts w:hint="eastAsia" w:ascii="宋体" w:hAnsi="宋体" w:eastAsia="宋体" w:cs="宋体"/>
          <w:sz w:val="24"/>
        </w:rPr>
        <w:t>每日</w:t>
      </w:r>
      <w:r>
        <w:rPr>
          <w:rFonts w:ascii="宋体" w:hAnsi="宋体" w:eastAsia="宋体" w:cs="宋体"/>
          <w:sz w:val="24"/>
        </w:rPr>
        <w:t>更换沙盘，循环保洁、清理烟头、痰迹，桶内垃圾日产日清，烟痰桶保持光亮、无污迹、无粘附物、无异味。</w:t>
      </w:r>
    </w:p>
    <w:p w14:paraId="1E1DE1B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标识牌：</w:t>
      </w:r>
      <w:r>
        <w:rPr>
          <w:rFonts w:hint="eastAsia" w:ascii="宋体" w:hAnsi="宋体" w:eastAsia="宋体" w:cs="宋体"/>
          <w:sz w:val="24"/>
        </w:rPr>
        <w:t>每日</w:t>
      </w:r>
      <w:r>
        <w:rPr>
          <w:rFonts w:ascii="宋体" w:hAnsi="宋体" w:eastAsia="宋体" w:cs="宋体"/>
          <w:sz w:val="24"/>
        </w:rPr>
        <w:t>清洁、擦抹一次，做到无尘、无粘附物；</w:t>
      </w:r>
    </w:p>
    <w:p w14:paraId="0D90DEB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顶部玻璃、墙面等每季度清洗一次。</w:t>
      </w:r>
    </w:p>
    <w:p w14:paraId="646A875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休息区：</w:t>
      </w:r>
      <w:r>
        <w:rPr>
          <w:rFonts w:hint="eastAsia" w:ascii="宋体" w:hAnsi="宋体" w:eastAsia="宋体" w:cs="宋体"/>
          <w:sz w:val="24"/>
        </w:rPr>
        <w:t>每日</w:t>
      </w:r>
      <w:r>
        <w:rPr>
          <w:rFonts w:ascii="宋体" w:hAnsi="宋体" w:eastAsia="宋体" w:cs="宋体"/>
          <w:sz w:val="24"/>
        </w:rPr>
        <w:t>对沙发、茶几清洁、擦抹二次，随时保洁。</w:t>
      </w:r>
    </w:p>
    <w:p w14:paraId="686CA93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地垫的清洁：雨天设置“小心地滑”提示牌，每周清洗一次，保证无污渍。</w:t>
      </w:r>
    </w:p>
    <w:p w14:paraId="33D9199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绿色草垫：每月清洗一次，随时保洁。</w:t>
      </w:r>
    </w:p>
    <w:p w14:paraId="425D764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2.2.2电器、消防等设施设备</w:t>
      </w:r>
    </w:p>
    <w:p w14:paraId="5052D84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配电箱、设备机房、会议室音视频设备、消防栓及开关插座等保持表面干净，无尘无污迹，每月至少开展1次清洁作业。</w:t>
      </w:r>
    </w:p>
    <w:p w14:paraId="1555058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监控摄像头、门禁系统等表面光亮，无尘、无斑点，每月至少开展1次清洁作业。</w:t>
      </w:r>
    </w:p>
    <w:p w14:paraId="464596B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消防栓（箱）、应急灯、灭火器、电源开关盒、提脚线、楼道梁肩等部位每周清洁、擦抹一次，做到整洁、无灰尘、标识清晰。</w:t>
      </w:r>
    </w:p>
    <w:p w14:paraId="0E42FF4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2.3</w:t>
      </w:r>
      <w:r>
        <w:rPr>
          <w:rFonts w:ascii="宋体" w:hAnsi="宋体" w:eastAsia="宋体" w:cs="宋体"/>
          <w:sz w:val="24"/>
        </w:rPr>
        <w:t>楼层保洁</w:t>
      </w:r>
    </w:p>
    <w:p w14:paraId="0594A7D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（1）楼梯及楼梯间保持干净、无异味、无杂物、无积水，每日至少开展1次清洁作业。</w:t>
      </w:r>
    </w:p>
    <w:p w14:paraId="1D60E78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开水间保持干净、无异味、无杂物、无积水，每日至少开展1次清洁作业。</w:t>
      </w:r>
    </w:p>
    <w:p w14:paraId="6AA47D0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作业工具间：保持干净，无异味、无杂物、无积水，每日至少开展1次清洁作业。</w:t>
      </w:r>
      <w:r>
        <w:rPr>
          <w:rFonts w:hint="eastAsia" w:ascii="宋体" w:hAnsi="宋体" w:eastAsia="宋体" w:cs="宋体"/>
          <w:sz w:val="24"/>
        </w:rPr>
        <w:t>作业工具摆放整齐有序，表面干净无渍，每日消毒。</w:t>
      </w:r>
    </w:p>
    <w:p w14:paraId="7744F70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二次彻底清洁地面卫生；其余时间循环保洁，做到干净、整洁、光亮、无陈旧性垃圾。</w:t>
      </w:r>
    </w:p>
    <w:p w14:paraId="78D3CCA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天花顶：定期清洁除尘，保持无灰尘、无蜘蛛网</w:t>
      </w:r>
      <w:r>
        <w:rPr>
          <w:rFonts w:hint="eastAsia" w:ascii="宋体" w:hAnsi="宋体" w:eastAsia="宋体" w:cs="宋体"/>
          <w:sz w:val="24"/>
        </w:rPr>
        <w:t>。</w:t>
      </w:r>
    </w:p>
    <w:p w14:paraId="78335A0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办公室门及公共区域玻璃：每周清洁、擦抹一次，做到光亮、目视无污渍；窗台</w:t>
      </w:r>
      <w:r>
        <w:rPr>
          <w:rFonts w:hint="eastAsia" w:ascii="宋体" w:hAnsi="宋体" w:eastAsia="宋体" w:cs="宋体"/>
          <w:sz w:val="24"/>
        </w:rPr>
        <w:t>每日</w:t>
      </w:r>
      <w:r>
        <w:rPr>
          <w:rFonts w:ascii="宋体" w:hAnsi="宋体" w:eastAsia="宋体" w:cs="宋体"/>
          <w:sz w:val="24"/>
        </w:rPr>
        <w:t>保洁，保持无灰尘、无污迹。</w:t>
      </w:r>
      <w:r>
        <w:rPr>
          <w:rFonts w:hint="eastAsia" w:ascii="Calibri" w:hAnsi="Calibri" w:eastAsia="宋体" w:cs="Calibri"/>
          <w:sz w:val="24"/>
        </w:rPr>
        <w:t>门窗玻璃干净无尘，透光性好</w:t>
      </w:r>
      <w:r>
        <w:rPr>
          <w:rFonts w:hint="eastAsia" w:eastAsia="宋体" w:cs="Calibri"/>
          <w:sz w:val="24"/>
        </w:rPr>
        <w:t>，每周至少开展</w:t>
      </w:r>
      <w:r>
        <w:rPr>
          <w:rFonts w:eastAsia="宋体" w:cs="Calibri"/>
          <w:sz w:val="24"/>
        </w:rPr>
        <w:t>1</w:t>
      </w:r>
      <w:r>
        <w:rPr>
          <w:rFonts w:hint="eastAsia" w:eastAsia="宋体" w:cs="Calibri"/>
          <w:sz w:val="24"/>
        </w:rPr>
        <w:t>次清洁作业</w:t>
      </w:r>
      <w:r>
        <w:rPr>
          <w:rFonts w:hint="eastAsia" w:ascii="Calibri" w:hAnsi="Calibri" w:eastAsia="宋体" w:cs="Calibri"/>
          <w:sz w:val="24"/>
        </w:rPr>
        <w:t>。</w:t>
      </w:r>
    </w:p>
    <w:p w14:paraId="49485F2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4公共卫生间</w:t>
      </w:r>
      <w:r>
        <w:rPr>
          <w:rFonts w:hint="eastAsia" w:ascii="宋体" w:hAnsi="宋体" w:eastAsia="宋体" w:cs="宋体"/>
          <w:sz w:val="24"/>
        </w:rPr>
        <w:t>：</w:t>
      </w:r>
    </w:p>
    <w:p w14:paraId="16B27562">
      <w:pPr>
        <w:adjustRightInd w:val="0"/>
        <w:snapToGrid w:val="0"/>
        <w:spacing w:line="360" w:lineRule="auto"/>
        <w:ind w:firstLine="480" w:firstLineChars="200"/>
        <w:rPr>
          <w:rFonts w:eastAsia="宋体" w:cs="Calibri"/>
          <w:sz w:val="24"/>
        </w:rPr>
      </w:pPr>
      <w:r>
        <w:rPr>
          <w:rFonts w:hint="eastAsia" w:ascii="宋体" w:hAnsi="宋体" w:eastAsia="宋体" w:cs="宋体"/>
          <w:sz w:val="24"/>
        </w:rPr>
        <w:t>（1）</w:t>
      </w:r>
      <w:r>
        <w:rPr>
          <w:rFonts w:ascii="宋体" w:hAnsi="宋体" w:eastAsia="宋体" w:cs="宋体"/>
          <w:sz w:val="24"/>
        </w:rPr>
        <w:t>保持干净，无异味，垃圾无溢出，每日至少开展1次清洁作业。</w:t>
      </w:r>
      <w:r>
        <w:rPr>
          <w:rFonts w:hint="eastAsia" w:cs="Calibri"/>
          <w:sz w:val="24"/>
        </w:rPr>
        <w:t>及时补充</w:t>
      </w:r>
      <w:r>
        <w:rPr>
          <w:rFonts w:hint="eastAsia" w:ascii="Calibri" w:hAnsi="Calibri" w:eastAsia="宋体" w:cs="Calibri"/>
          <w:sz w:val="24"/>
        </w:rPr>
        <w:t>厕纸等必要用品</w:t>
      </w:r>
      <w:r>
        <w:rPr>
          <w:rFonts w:hint="eastAsia" w:eastAsia="宋体" w:cs="Calibri"/>
          <w:sz w:val="24"/>
        </w:rPr>
        <w:t>。</w:t>
      </w:r>
    </w:p>
    <w:p w14:paraId="510496E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卫生间保洁时设置“工作进行中”提示牌人性化服务。</w:t>
      </w:r>
    </w:p>
    <w:p w14:paraId="5516649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大（小）便器：每日清洁二次，循环保洁，做到干净、整洁、光亮、无污渍、无异味；</w:t>
      </w:r>
    </w:p>
    <w:p w14:paraId="668DEEE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洗手台盆及水龙头：用镜布</w:t>
      </w:r>
      <w:r>
        <w:rPr>
          <w:rFonts w:hint="eastAsia" w:ascii="宋体" w:hAnsi="宋体" w:eastAsia="宋体" w:cs="宋体"/>
          <w:sz w:val="24"/>
        </w:rPr>
        <w:t>每日</w:t>
      </w:r>
      <w:r>
        <w:rPr>
          <w:rFonts w:ascii="宋体" w:hAnsi="宋体" w:eastAsia="宋体" w:cs="宋体"/>
          <w:sz w:val="24"/>
        </w:rPr>
        <w:t>清洁二次，循环保洁，做到干净、明亮、无印迹物。</w:t>
      </w:r>
    </w:p>
    <w:p w14:paraId="5F9D492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台盆面板及镜子：用镜布</w:t>
      </w:r>
      <w:r>
        <w:rPr>
          <w:rFonts w:hint="eastAsia" w:ascii="宋体" w:hAnsi="宋体" w:eastAsia="宋体" w:cs="宋体"/>
          <w:sz w:val="24"/>
        </w:rPr>
        <w:t>每日</w:t>
      </w:r>
      <w:r>
        <w:rPr>
          <w:rFonts w:ascii="宋体" w:hAnsi="宋体" w:eastAsia="宋体" w:cs="宋体"/>
          <w:sz w:val="24"/>
        </w:rPr>
        <w:t>清洁、循环保洁，保持台面整洁、卫生用品摆放整齐、无水迹，镜面光亮、印迹、无粘附物。</w:t>
      </w:r>
    </w:p>
    <w:p w14:paraId="38BF1CB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定时清洁，循环保洁，保持无水迹、无脚印、无卫生死角。</w:t>
      </w:r>
    </w:p>
    <w:p w14:paraId="7D6541F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墙面：每周清洁墙面一次，保持墙面光亮、无印迹。</w:t>
      </w:r>
    </w:p>
    <w:p w14:paraId="10C35AF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5电</w:t>
      </w:r>
      <w:r>
        <w:rPr>
          <w:rFonts w:ascii="Calibri" w:hAnsi="Calibri" w:eastAsia="宋体" w:cs="Calibri"/>
          <w:sz w:val="24"/>
        </w:rPr>
        <w:t>梯</w:t>
      </w:r>
      <w:r>
        <w:rPr>
          <w:rFonts w:hint="eastAsia" w:ascii="Calibri" w:hAnsi="Calibri" w:eastAsia="宋体" w:cs="Calibri"/>
          <w:sz w:val="24"/>
        </w:rPr>
        <w:t>间</w:t>
      </w:r>
    </w:p>
    <w:p w14:paraId="2C2CF019">
      <w:pPr>
        <w:adjustRightInd w:val="0"/>
        <w:snapToGrid w:val="0"/>
        <w:spacing w:line="360" w:lineRule="auto"/>
        <w:ind w:firstLine="480" w:firstLineChars="200"/>
      </w:pPr>
      <w:r>
        <w:rPr>
          <w:rFonts w:hint="eastAsia" w:ascii="宋体" w:hAnsi="宋体" w:eastAsia="宋体" w:cs="宋体"/>
          <w:sz w:val="24"/>
        </w:rPr>
        <w:t>（1）</w:t>
      </w:r>
      <w:r>
        <w:rPr>
          <w:rFonts w:hint="eastAsia" w:ascii="Calibri" w:hAnsi="Calibri" w:eastAsia="宋体" w:cs="Calibri"/>
          <w:sz w:val="24"/>
        </w:rPr>
        <w:t>电梯轿厢：保持干净，无污渍、无粘贴物、无异味</w:t>
      </w:r>
      <w:r>
        <w:rPr>
          <w:rFonts w:hint="eastAsia" w:eastAsia="宋体" w:cs="Calibri"/>
          <w:sz w:val="24"/>
        </w:rPr>
        <w:t>，每日</w:t>
      </w:r>
      <w:r>
        <w:rPr>
          <w:rFonts w:hint="eastAsia" w:cs="Calibri"/>
          <w:sz w:val="24"/>
        </w:rPr>
        <w:t>至少开展</w:t>
      </w:r>
      <w:r>
        <w:rPr>
          <w:rFonts w:eastAsia="宋体" w:cs="Calibri"/>
          <w:sz w:val="24"/>
        </w:rPr>
        <w:t>1</w:t>
      </w:r>
      <w:r>
        <w:rPr>
          <w:rFonts w:hint="eastAsia" w:eastAsia="宋体" w:cs="Calibri"/>
          <w:sz w:val="24"/>
        </w:rPr>
        <w:t>次清洁作业。</w:t>
      </w:r>
      <w:r>
        <w:rPr>
          <w:rFonts w:hint="eastAsia" w:ascii="Calibri" w:hAnsi="Calibri" w:eastAsia="宋体" w:cs="Calibri"/>
          <w:sz w:val="24"/>
        </w:rPr>
        <w:t>灯具、操作指示板明亮</w:t>
      </w:r>
      <w:r>
        <w:rPr>
          <w:rFonts w:hint="eastAsia" w:eastAsia="宋体" w:cs="Calibri"/>
          <w:sz w:val="24"/>
        </w:rPr>
        <w:t>。</w:t>
      </w:r>
      <w:r>
        <w:rPr>
          <w:rFonts w:ascii="宋体" w:hAnsi="宋体" w:eastAsia="宋体" w:cs="宋体"/>
          <w:sz w:val="24"/>
        </w:rPr>
        <w:t>定期对轿厢内按键进行清洁和消毒。</w:t>
      </w:r>
    </w:p>
    <w:p w14:paraId="171FD39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Calibri" w:hAnsi="Calibri" w:eastAsia="宋体" w:cs="Calibri"/>
          <w:sz w:val="24"/>
        </w:rPr>
        <w:t>电梯轿厢</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避开使用高峰期清洁地面，循环保洁，做到干净、无印迹、无陈旧性垃圾</w:t>
      </w:r>
      <w:r>
        <w:rPr>
          <w:rFonts w:hint="eastAsia" w:ascii="宋体" w:hAnsi="宋体" w:eastAsia="宋体" w:cs="宋体"/>
          <w:sz w:val="24"/>
        </w:rPr>
        <w:t>。</w:t>
      </w:r>
      <w:r>
        <w:rPr>
          <w:rFonts w:ascii="宋体" w:hAnsi="宋体" w:eastAsia="宋体" w:cs="宋体"/>
          <w:sz w:val="24"/>
        </w:rPr>
        <w:t>轿厢地毯</w:t>
      </w:r>
      <w:r>
        <w:rPr>
          <w:rFonts w:hint="eastAsia" w:ascii="宋体" w:hAnsi="宋体" w:eastAsia="宋体" w:cs="宋体"/>
          <w:sz w:val="24"/>
        </w:rPr>
        <w:t>每日</w:t>
      </w:r>
      <w:r>
        <w:rPr>
          <w:rFonts w:ascii="宋体" w:hAnsi="宋体" w:eastAsia="宋体" w:cs="宋体"/>
          <w:sz w:val="24"/>
        </w:rPr>
        <w:t>更换，</w:t>
      </w:r>
      <w:r>
        <w:rPr>
          <w:rFonts w:hint="eastAsia" w:ascii="宋体" w:hAnsi="宋体" w:eastAsia="宋体" w:cs="宋体"/>
          <w:sz w:val="24"/>
        </w:rPr>
        <w:t>每日</w:t>
      </w:r>
      <w:r>
        <w:rPr>
          <w:rFonts w:ascii="宋体" w:hAnsi="宋体" w:eastAsia="宋体" w:cs="宋体"/>
          <w:sz w:val="24"/>
        </w:rPr>
        <w:t>清洗。</w:t>
      </w:r>
    </w:p>
    <w:p w14:paraId="1E5CDD3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电梯外门：随时保洁，做到光亮、整洁，无手印、无粘附物。</w:t>
      </w:r>
    </w:p>
    <w:p w14:paraId="48B86EC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电梯门轨道沟槽：</w:t>
      </w:r>
      <w:r>
        <w:rPr>
          <w:rFonts w:hint="eastAsia" w:ascii="宋体" w:hAnsi="宋体" w:eastAsia="宋体" w:cs="宋体"/>
          <w:sz w:val="24"/>
        </w:rPr>
        <w:t>每日</w:t>
      </w:r>
      <w:r>
        <w:rPr>
          <w:rFonts w:ascii="宋体" w:hAnsi="宋体" w:eastAsia="宋体" w:cs="宋体"/>
          <w:sz w:val="24"/>
        </w:rPr>
        <w:t>用刷子、抹布去除沟槽中的杂物、泥沙保持干净。</w:t>
      </w:r>
    </w:p>
    <w:p w14:paraId="6F98882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2.6</w:t>
      </w:r>
      <w:r>
        <w:rPr>
          <w:rFonts w:ascii="宋体" w:hAnsi="宋体" w:eastAsia="宋体" w:cs="宋体"/>
          <w:sz w:val="24"/>
        </w:rPr>
        <w:t>平台、屋顶、天沟保持干净，有杂物及时清扫，每月至少开展1次清洁作业。</w:t>
      </w:r>
    </w:p>
    <w:p w14:paraId="5742E1E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2.2.7</w:t>
      </w:r>
      <w:r>
        <w:rPr>
          <w:rFonts w:hint="eastAsia" w:ascii="宋体" w:hAnsi="宋体" w:eastAsia="宋体" w:cs="宋体"/>
          <w:sz w:val="24"/>
        </w:rPr>
        <w:t>石材地面、内墙做好养护工作，每季度开展</w:t>
      </w:r>
      <w:r>
        <w:rPr>
          <w:rFonts w:ascii="宋体" w:hAnsi="宋体" w:eastAsia="宋体" w:cs="宋体"/>
          <w:sz w:val="24"/>
        </w:rPr>
        <w:t>1</w:t>
      </w:r>
      <w:r>
        <w:rPr>
          <w:rFonts w:hint="eastAsia" w:ascii="宋体" w:hAnsi="宋体" w:eastAsia="宋体" w:cs="宋体"/>
          <w:sz w:val="24"/>
        </w:rPr>
        <w:t>次清洁作业。</w:t>
      </w:r>
    </w:p>
    <w:p w14:paraId="6FEC4CD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2.2.8地毯干净、无油渍、无污渍、无褪色，每月至少开展1次清洁作业。</w:t>
      </w:r>
    </w:p>
    <w:p w14:paraId="07B7211C">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2.3</w:t>
      </w:r>
      <w:r>
        <w:rPr>
          <w:rFonts w:hint="eastAsia"/>
          <w:b/>
          <w:bCs/>
          <w:sz w:val="24"/>
        </w:rPr>
        <w:t>公共场地区域保洁</w:t>
      </w:r>
    </w:p>
    <w:p w14:paraId="2907185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2.3.1每日清扫道路地面、停车场等公共区域2次，保持干净、无杂物、无积水。</w:t>
      </w:r>
    </w:p>
    <w:p w14:paraId="15BCDC9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2.3.2雪、冰冻等恶劣天气时及时清扫积水、积雪，并采取安全防护措施。</w:t>
      </w:r>
    </w:p>
    <w:p w14:paraId="572399B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2.3.3各种路标、宣传栏等保持干净，每月至少开展1次清洁作业。</w:t>
      </w:r>
    </w:p>
    <w:p w14:paraId="2D2B484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2.3.4清洁室外照明设备，每月至少开展1次清洁作业。</w:t>
      </w:r>
    </w:p>
    <w:p w14:paraId="7491DDF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2.3.5绿地内无杂物、无改变用途和破坏、践踏、占用现象，</w:t>
      </w:r>
      <w:r>
        <w:rPr>
          <w:rFonts w:hint="eastAsia" w:ascii="宋体" w:hAnsi="宋体" w:eastAsia="宋体" w:cs="宋体"/>
          <w:sz w:val="24"/>
        </w:rPr>
        <w:t>每日</w:t>
      </w:r>
      <w:r>
        <w:rPr>
          <w:rFonts w:ascii="宋体" w:hAnsi="宋体" w:eastAsia="宋体" w:cs="宋体"/>
          <w:sz w:val="24"/>
        </w:rPr>
        <w:t>至少开展1次巡查。</w:t>
      </w:r>
    </w:p>
    <w:p w14:paraId="666E56E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2.3.6办公区外立面定期清洗、2米以上外窗玻璃擦拭，每年至少开展1次清洗。（各类材质外立面服务标准详见</w:t>
      </w:r>
      <w:r>
        <w:rPr>
          <w:rFonts w:hint="eastAsia" w:ascii="宋体" w:hAnsi="宋体" w:eastAsia="宋体" w:cs="宋体"/>
          <w:sz w:val="24"/>
        </w:rPr>
        <w:t>“3.具体清洁要求”</w:t>
      </w:r>
      <w:r>
        <w:rPr>
          <w:rFonts w:ascii="宋体" w:hAnsi="宋体" w:eastAsia="宋体" w:cs="宋体"/>
          <w:sz w:val="24"/>
        </w:rPr>
        <w:t>）</w:t>
      </w:r>
    </w:p>
    <w:p w14:paraId="6BC65A2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3.7</w:t>
      </w:r>
      <w:r>
        <w:rPr>
          <w:rFonts w:ascii="宋体" w:hAnsi="宋体" w:eastAsia="宋体" w:cs="宋体"/>
          <w:sz w:val="24"/>
        </w:rPr>
        <w:t>地下车库、地下通道区域：</w:t>
      </w:r>
      <w:r>
        <w:rPr>
          <w:rFonts w:hint="eastAsia" w:ascii="宋体" w:hAnsi="宋体" w:eastAsia="宋体" w:cs="宋体"/>
          <w:sz w:val="24"/>
        </w:rPr>
        <w:t>每日</w:t>
      </w:r>
      <w:r>
        <w:rPr>
          <w:rFonts w:ascii="宋体" w:hAnsi="宋体" w:eastAsia="宋体" w:cs="宋体"/>
          <w:sz w:val="24"/>
        </w:rPr>
        <w:t>清扫车库地面</w:t>
      </w:r>
      <w:r>
        <w:rPr>
          <w:rFonts w:hint="eastAsia" w:ascii="宋体" w:hAnsi="宋体" w:eastAsia="宋体" w:cs="宋体"/>
          <w:sz w:val="24"/>
        </w:rPr>
        <w:t>2</w:t>
      </w:r>
      <w:r>
        <w:rPr>
          <w:rFonts w:ascii="宋体" w:hAnsi="宋体" w:eastAsia="宋体" w:cs="宋体"/>
          <w:sz w:val="24"/>
        </w:rPr>
        <w:t>次，循环保洁，每周清洁车库内标识、道闸、卷帘门、消火栓（箱）等设施，做到干净、无陈旧性垃圾；每月清洁车库顶部管道1次，保持无积尘、无蜘蛛网。</w:t>
      </w:r>
    </w:p>
    <w:p w14:paraId="12DE38D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3.8</w:t>
      </w:r>
      <w:r>
        <w:rPr>
          <w:rFonts w:ascii="宋体" w:hAnsi="宋体" w:eastAsia="宋体" w:cs="宋体"/>
          <w:sz w:val="24"/>
        </w:rPr>
        <w:t>室外设施、标志：</w:t>
      </w:r>
      <w:r>
        <w:rPr>
          <w:rFonts w:hint="eastAsia" w:ascii="宋体" w:hAnsi="宋体" w:eastAsia="宋体" w:cs="宋体"/>
          <w:sz w:val="24"/>
        </w:rPr>
        <w:t>每日</w:t>
      </w:r>
      <w:r>
        <w:rPr>
          <w:rFonts w:ascii="宋体" w:hAnsi="宋体" w:eastAsia="宋体" w:cs="宋体"/>
          <w:sz w:val="24"/>
        </w:rPr>
        <w:t>清洁、擦抹一次，做到无灰尘、无污渍。</w:t>
      </w:r>
    </w:p>
    <w:p w14:paraId="2D58180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3.9</w:t>
      </w:r>
      <w:r>
        <w:rPr>
          <w:rFonts w:ascii="宋体" w:hAnsi="宋体" w:eastAsia="宋体" w:cs="宋体"/>
          <w:sz w:val="24"/>
        </w:rPr>
        <w:t>下水道口：定期清理烟头、树叶等杂物，确保排水口通畅，防止堵塞。每月定期对污水排水沟渠进行消毒。</w:t>
      </w:r>
    </w:p>
    <w:p w14:paraId="16947B3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w:t>
      </w:r>
      <w:r>
        <w:rPr>
          <w:rFonts w:ascii="宋体" w:hAnsi="宋体" w:eastAsia="宋体" w:cs="宋体"/>
          <w:sz w:val="24"/>
        </w:rPr>
        <w:t>.1</w:t>
      </w:r>
      <w:r>
        <w:rPr>
          <w:rFonts w:hint="eastAsia" w:ascii="宋体" w:hAnsi="宋体" w:eastAsia="宋体" w:cs="宋体"/>
          <w:sz w:val="24"/>
        </w:rPr>
        <w:t>0</w:t>
      </w:r>
      <w:r>
        <w:rPr>
          <w:rFonts w:ascii="宋体" w:hAnsi="宋体" w:eastAsia="宋体" w:cs="宋体"/>
          <w:sz w:val="24"/>
        </w:rPr>
        <w:t>露天水池</w:t>
      </w:r>
      <w:r>
        <w:rPr>
          <w:rFonts w:hint="eastAsia" w:ascii="宋体" w:hAnsi="宋体" w:eastAsia="宋体" w:cs="宋体"/>
          <w:sz w:val="24"/>
        </w:rPr>
        <w:t>：每日清洁一次，做到水池中无杂物，保持水池干净、无异味。</w:t>
      </w:r>
    </w:p>
    <w:p w14:paraId="1D1AE07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4垃圾处理</w:t>
      </w:r>
      <w:r>
        <w:rPr>
          <w:rFonts w:ascii="宋体" w:hAnsi="宋体" w:eastAsia="宋体" w:cs="宋体"/>
          <w:sz w:val="24"/>
        </w:rPr>
        <w:t>：</w:t>
      </w:r>
    </w:p>
    <w:p w14:paraId="545C9D1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2.4.1</w:t>
      </w:r>
      <w:r>
        <w:rPr>
          <w:rFonts w:ascii="宋体" w:hAnsi="宋体" w:eastAsia="宋体" w:cs="宋体"/>
          <w:sz w:val="24"/>
        </w:rPr>
        <w:t>在指定位置摆放分类垃圾桶，并在显著处张贴垃圾分类标识。分类垃圾桶和垃圾分类标识根据</w:t>
      </w:r>
      <w:r>
        <w:rPr>
          <w:rFonts w:hint="eastAsia" w:ascii="宋体" w:hAnsi="宋体" w:eastAsia="宋体" w:cs="宋体"/>
          <w:sz w:val="24"/>
        </w:rPr>
        <w:t>北京市</w:t>
      </w:r>
      <w:r>
        <w:rPr>
          <w:rFonts w:ascii="宋体" w:hAnsi="宋体" w:eastAsia="宋体" w:cs="宋体"/>
          <w:sz w:val="24"/>
        </w:rPr>
        <w:t>的要求设置。</w:t>
      </w:r>
    </w:p>
    <w:p w14:paraId="6A76F75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2.4.2</w:t>
      </w:r>
      <w:r>
        <w:rPr>
          <w:rFonts w:ascii="宋体" w:hAnsi="宋体" w:eastAsia="宋体" w:cs="宋体"/>
          <w:sz w:val="24"/>
        </w:rPr>
        <w:t>桶身表面干净无污渍，每日开展至少1次清洁作业。定期进行消毒灭菌处理，保持垃圾桶无异味、无粘附物、无污迹、无陈旧性垃圾。</w:t>
      </w:r>
    </w:p>
    <w:p w14:paraId="7CF5A80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2.4.3</w:t>
      </w:r>
      <w:r>
        <w:rPr>
          <w:rFonts w:ascii="宋体" w:hAnsi="宋体" w:eastAsia="宋体" w:cs="宋体"/>
          <w:sz w:val="24"/>
        </w:rPr>
        <w:t>垃圾中转房保持整洁，无明显异味，每日至少开展1次清洁作业。</w:t>
      </w:r>
    </w:p>
    <w:p w14:paraId="2FF5C06C">
      <w:pPr>
        <w:adjustRightInd w:val="0"/>
        <w:snapToGrid w:val="0"/>
        <w:spacing w:line="360" w:lineRule="auto"/>
        <w:ind w:firstLine="480" w:firstLineChars="200"/>
      </w:pPr>
      <w:r>
        <w:rPr>
          <w:rFonts w:ascii="宋体" w:hAnsi="宋体" w:eastAsia="宋体" w:cs="宋体"/>
          <w:sz w:val="24"/>
        </w:rPr>
        <w:t>2.</w:t>
      </w:r>
      <w:r>
        <w:rPr>
          <w:rFonts w:hint="eastAsia" w:ascii="宋体" w:hAnsi="宋体" w:eastAsia="宋体" w:cs="宋体"/>
          <w:sz w:val="24"/>
        </w:rPr>
        <w:t>4.4</w:t>
      </w:r>
      <w:r>
        <w:rPr>
          <w:rFonts w:ascii="宋体" w:hAnsi="宋体" w:eastAsia="宋体" w:cs="宋体"/>
          <w:sz w:val="24"/>
        </w:rPr>
        <w:t>化粪池清掏消毒：</w:t>
      </w:r>
      <w:r>
        <w:rPr>
          <w:rFonts w:hint="eastAsia" w:ascii="宋体" w:hAnsi="宋体" w:eastAsia="宋体" w:cs="宋体"/>
          <w:sz w:val="24"/>
        </w:rPr>
        <w:t>化粪池清掏，无明显异味，每半年至少开展1次清洁作业。</w:t>
      </w:r>
      <w:r>
        <w:rPr>
          <w:rFonts w:ascii="宋体" w:hAnsi="宋体" w:eastAsia="宋体" w:cs="宋体"/>
          <w:sz w:val="24"/>
        </w:rPr>
        <w:t>定期对化粪池进行检查及时清淘，保持化粪池通畅，严禁化粪池外溢。每半年对化粪池进行消毒。</w:t>
      </w:r>
    </w:p>
    <w:p w14:paraId="5CC84B7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2.4.5</w:t>
      </w:r>
      <w:r>
        <w:rPr>
          <w:rFonts w:ascii="宋体" w:hAnsi="宋体" w:eastAsia="宋体" w:cs="宋体"/>
          <w:sz w:val="24"/>
        </w:rPr>
        <w:t>每个工作日内要对楼层产生的垃圾，进行清理分类，并运至垃圾集中堆放点。每周对垃圾收集点进行彻底清洁、消毒。</w:t>
      </w:r>
    </w:p>
    <w:p w14:paraId="5DD6333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6垃圾装袋，日产日清。</w:t>
      </w:r>
    </w:p>
    <w:p w14:paraId="4CFFE99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7建立垃圾清运台账，交由规范的渠道回收处理。</w:t>
      </w:r>
    </w:p>
    <w:p w14:paraId="24B5FE8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8做好垃圾分类管理的宣传工作，督促并引导全员参与垃圾分类投放。</w:t>
      </w:r>
    </w:p>
    <w:p w14:paraId="4C6643E2">
      <w:pPr>
        <w:adjustRightInd w:val="0"/>
        <w:snapToGrid w:val="0"/>
        <w:spacing w:line="360" w:lineRule="auto"/>
        <w:ind w:firstLine="480" w:firstLineChars="200"/>
      </w:pPr>
      <w:r>
        <w:rPr>
          <w:rFonts w:hint="eastAsia" w:ascii="宋体" w:hAnsi="宋体" w:eastAsia="宋体" w:cs="宋体"/>
          <w:sz w:val="24"/>
        </w:rPr>
        <w:t>2.4.</w:t>
      </w:r>
      <w:r>
        <w:rPr>
          <w:rFonts w:ascii="宋体" w:hAnsi="宋体" w:eastAsia="宋体" w:cs="宋体"/>
          <w:sz w:val="24"/>
        </w:rPr>
        <w:t>9垃圾分类投放管理工作的执行标准，按</w:t>
      </w:r>
      <w:r>
        <w:rPr>
          <w:rFonts w:hint="eastAsia" w:ascii="宋体" w:hAnsi="宋体" w:eastAsia="宋体" w:cs="宋体"/>
          <w:sz w:val="24"/>
        </w:rPr>
        <w:t>北京市</w:t>
      </w:r>
      <w:r>
        <w:rPr>
          <w:rFonts w:ascii="宋体" w:hAnsi="宋体" w:eastAsia="宋体" w:cs="宋体"/>
          <w:sz w:val="24"/>
        </w:rPr>
        <w:t>的要求执行。</w:t>
      </w:r>
    </w:p>
    <w:p w14:paraId="6EA459F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10禁止从楼上抛掷杂物、垃圾、烟蒂、泼洒污水，禁止在窗口、阳台晾晒拖把、抹布；禁止将废料、垃圾、饭渣、布条等投入厕所和下水道造成管道堵塞。</w:t>
      </w:r>
    </w:p>
    <w:p w14:paraId="38C1335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2.4.1</w:t>
      </w:r>
      <w:r>
        <w:rPr>
          <w:rFonts w:ascii="宋体" w:hAnsi="宋体" w:eastAsia="宋体" w:cs="宋体"/>
          <w:sz w:val="24"/>
        </w:rPr>
        <w:t>1门前三包</w:t>
      </w:r>
      <w:r>
        <w:rPr>
          <w:rFonts w:hint="eastAsia" w:ascii="宋体" w:hAnsi="宋体" w:eastAsia="宋体" w:cs="宋体"/>
          <w:sz w:val="24"/>
        </w:rPr>
        <w:t>：</w:t>
      </w:r>
      <w:r>
        <w:rPr>
          <w:rFonts w:ascii="宋体" w:hAnsi="宋体" w:eastAsia="宋体" w:cs="宋体"/>
          <w:sz w:val="24"/>
        </w:rPr>
        <w:t>对门前三包</w:t>
      </w:r>
      <w:r>
        <w:rPr>
          <w:rFonts w:hint="eastAsia" w:ascii="宋体" w:hAnsi="宋体" w:eastAsia="宋体" w:cs="宋体"/>
          <w:sz w:val="24"/>
        </w:rPr>
        <w:t>每日</w:t>
      </w:r>
      <w:r>
        <w:rPr>
          <w:rFonts w:ascii="宋体" w:hAnsi="宋体" w:eastAsia="宋体" w:cs="宋体"/>
          <w:sz w:val="24"/>
        </w:rPr>
        <w:t>巡查、发现问题及时与相关单位进行沟通协调解决。</w:t>
      </w:r>
    </w:p>
    <w:p w14:paraId="002C2E2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w:t>
      </w:r>
      <w:r>
        <w:rPr>
          <w:rFonts w:ascii="宋体" w:hAnsi="宋体" w:eastAsia="宋体" w:cs="宋体"/>
          <w:sz w:val="24"/>
        </w:rPr>
        <w:t>.12......</w:t>
      </w:r>
    </w:p>
    <w:p w14:paraId="002A6B1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自动扶梯</w:t>
      </w:r>
    </w:p>
    <w:p w14:paraId="070C0BE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.1扶梯前踏板：</w:t>
      </w:r>
      <w:r>
        <w:rPr>
          <w:rFonts w:hint="eastAsia" w:ascii="宋体" w:hAnsi="宋体" w:eastAsia="宋体" w:cs="宋体"/>
          <w:sz w:val="24"/>
        </w:rPr>
        <w:t>做好</w:t>
      </w:r>
      <w:r>
        <w:rPr>
          <w:rFonts w:ascii="宋体" w:hAnsi="宋体" w:eastAsia="宋体" w:cs="宋体"/>
          <w:sz w:val="24"/>
        </w:rPr>
        <w:t>除尘</w:t>
      </w:r>
      <w:r>
        <w:rPr>
          <w:rFonts w:hint="eastAsia" w:ascii="宋体" w:hAnsi="宋体" w:eastAsia="宋体" w:cs="宋体"/>
          <w:sz w:val="24"/>
        </w:rPr>
        <w:t>、拖擦</w:t>
      </w:r>
      <w:r>
        <w:rPr>
          <w:rFonts w:ascii="宋体" w:hAnsi="宋体" w:eastAsia="宋体" w:cs="宋体"/>
          <w:sz w:val="24"/>
        </w:rPr>
        <w:t>，局部污垢附着物等用铲刀、百洁布、刷子去除。</w:t>
      </w:r>
    </w:p>
    <w:p w14:paraId="111FE82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.2扶梯台阶：用自动扶梯清洁机在扶梯运行时进行清洁，在停止运作时，</w:t>
      </w:r>
      <w:r>
        <w:rPr>
          <w:rFonts w:hint="eastAsia" w:ascii="宋体" w:hAnsi="宋体" w:eastAsia="宋体" w:cs="宋体"/>
          <w:sz w:val="24"/>
        </w:rPr>
        <w:t>做好</w:t>
      </w:r>
      <w:r>
        <w:rPr>
          <w:rFonts w:ascii="宋体" w:hAnsi="宋体" w:eastAsia="宋体" w:cs="宋体"/>
          <w:sz w:val="24"/>
        </w:rPr>
        <w:t>除尘</w:t>
      </w:r>
      <w:r>
        <w:rPr>
          <w:rFonts w:hint="eastAsia" w:ascii="宋体" w:hAnsi="宋体" w:eastAsia="宋体" w:cs="宋体"/>
          <w:sz w:val="24"/>
        </w:rPr>
        <w:t>、拖擦</w:t>
      </w:r>
      <w:r>
        <w:rPr>
          <w:rFonts w:ascii="宋体" w:hAnsi="宋体" w:eastAsia="宋体" w:cs="宋体"/>
          <w:sz w:val="24"/>
        </w:rPr>
        <w:t>，局部污垢、附着物等用铲子、刷子去除。</w:t>
      </w:r>
    </w:p>
    <w:p w14:paraId="5D69015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.3橡胶扶手：先用潮湿抹布擦拭，干燥后再用干抹布涂上上光剂，上光剂干燥后再用干抹布擦亮。</w:t>
      </w:r>
    </w:p>
    <w:p w14:paraId="31CE103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.4擦拭扶梯侧面挡板及裙边。</w:t>
      </w:r>
    </w:p>
    <w:p w14:paraId="6827BD0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二次水箱清洗消杀：每半年请专业的自来水公司对生活用水水池进行一次清洗、消杀，保持生活用水安全合格。</w:t>
      </w:r>
    </w:p>
    <w:p w14:paraId="3052CD08">
      <w:pPr>
        <w:adjustRightInd w:val="0"/>
        <w:snapToGrid w:val="0"/>
        <w:spacing w:line="360" w:lineRule="auto"/>
        <w:ind w:firstLine="482" w:firstLineChars="200"/>
        <w:rPr>
          <w:rFonts w:asciiTheme="minorEastAsia" w:hAnsiTheme="minorEastAsia"/>
          <w:b/>
          <w:bCs/>
          <w:sz w:val="24"/>
        </w:rPr>
      </w:pPr>
      <w:r>
        <w:rPr>
          <w:rFonts w:cs="宋体" w:asciiTheme="minorEastAsia" w:hAnsiTheme="minorEastAsia"/>
          <w:b/>
          <w:bCs/>
          <w:sz w:val="24"/>
        </w:rPr>
        <w:t>2.</w:t>
      </w:r>
      <w:r>
        <w:rPr>
          <w:rFonts w:hint="eastAsia" w:cs="宋体" w:asciiTheme="minorEastAsia" w:hAnsiTheme="minorEastAsia"/>
          <w:b/>
          <w:bCs/>
          <w:sz w:val="24"/>
        </w:rPr>
        <w:t>7</w:t>
      </w:r>
      <w:r>
        <w:rPr>
          <w:rFonts w:hint="eastAsia" w:asciiTheme="minorEastAsia" w:hAnsiTheme="minorEastAsia"/>
          <w:b/>
          <w:bCs/>
          <w:sz w:val="24"/>
        </w:rPr>
        <w:t>卫生消毒</w:t>
      </w:r>
    </w:p>
    <w:p w14:paraId="55FFEC3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7</w:t>
      </w:r>
      <w:r>
        <w:rPr>
          <w:rFonts w:ascii="宋体" w:hAnsi="宋体" w:eastAsia="宋体" w:cs="宋体"/>
          <w:sz w:val="24"/>
        </w:rPr>
        <w:t>.1</w:t>
      </w:r>
      <w:r>
        <w:rPr>
          <w:rFonts w:hint="eastAsia" w:ascii="宋体" w:hAnsi="宋体" w:eastAsia="宋体" w:cs="宋体"/>
          <w:sz w:val="24"/>
        </w:rPr>
        <w:t>办公用房区域、公共场所区域和周围环境预防性卫生消毒，消毒后及时通风，每周至少开展</w:t>
      </w:r>
      <w:r>
        <w:rPr>
          <w:rFonts w:ascii="宋体" w:hAnsi="宋体" w:eastAsia="宋体" w:cs="宋体"/>
          <w:sz w:val="24"/>
        </w:rPr>
        <w:t>1</w:t>
      </w:r>
      <w:r>
        <w:rPr>
          <w:rFonts w:hint="eastAsia" w:ascii="宋体" w:hAnsi="宋体" w:eastAsia="宋体" w:cs="宋体"/>
          <w:sz w:val="24"/>
        </w:rPr>
        <w:t>次作业。</w:t>
      </w:r>
    </w:p>
    <w:p w14:paraId="1E92CF0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7</w:t>
      </w:r>
      <w:r>
        <w:rPr>
          <w:rFonts w:ascii="宋体" w:hAnsi="宋体" w:eastAsia="宋体" w:cs="宋体"/>
          <w:sz w:val="24"/>
        </w:rPr>
        <w:t>.2</w:t>
      </w:r>
      <w:r>
        <w:rPr>
          <w:rFonts w:hint="eastAsia" w:ascii="宋体" w:hAnsi="宋体" w:eastAsia="宋体" w:cs="宋体"/>
          <w:sz w:val="24"/>
        </w:rPr>
        <w:t>采取综合措施消灭老鼠、蟑螂，控制室内外蚊虫孳生，达到基本无蝇，每季度至少开展</w:t>
      </w:r>
      <w:r>
        <w:rPr>
          <w:rFonts w:ascii="宋体" w:hAnsi="宋体" w:eastAsia="宋体" w:cs="宋体"/>
          <w:sz w:val="24"/>
        </w:rPr>
        <w:t>1</w:t>
      </w:r>
      <w:r>
        <w:rPr>
          <w:rFonts w:hint="eastAsia" w:ascii="宋体" w:hAnsi="宋体" w:eastAsia="宋体" w:cs="宋体"/>
          <w:sz w:val="24"/>
        </w:rPr>
        <w:t>次作业。</w:t>
      </w:r>
    </w:p>
    <w:p w14:paraId="2E4519A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实施范围：所有建筑、绿地、停车场、设备层等，总防治面积约</w:t>
      </w:r>
      <w:r>
        <w:rPr>
          <w:rFonts w:hint="eastAsia" w:ascii="宋体" w:hAnsi="宋体" w:eastAsia="宋体" w:cs="宋体"/>
          <w:sz w:val="24"/>
        </w:rPr>
        <w:t xml:space="preserve">  </w:t>
      </w:r>
      <w:r>
        <w:rPr>
          <w:rFonts w:ascii="宋体" w:hAnsi="宋体" w:eastAsia="宋体" w:cs="宋体"/>
          <w:sz w:val="24"/>
        </w:rPr>
        <w:t>平方米。</w:t>
      </w:r>
    </w:p>
    <w:p w14:paraId="1951808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 xml:space="preserve">   </w:t>
      </w:r>
      <w:r>
        <w:rPr>
          <w:rFonts w:ascii="宋体" w:hAnsi="宋体" w:eastAsia="宋体" w:cs="宋体"/>
          <w:sz w:val="24"/>
        </w:rPr>
        <w:t>负责提供有害生物防治所需要的药品、设备。</w:t>
      </w:r>
    </w:p>
    <w:p w14:paraId="354DA85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大规模灭蟑每季度一次，全年四次。局部消杀随时进行；</w:t>
      </w:r>
    </w:p>
    <w:p w14:paraId="0DCEC40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大规模灭鼠每季度一次，全年四次，局部捕杀随时进行；</w:t>
      </w:r>
    </w:p>
    <w:p w14:paraId="23A74E4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大规模灭蚊蝇每月一次，盛夏季节相应增加；</w:t>
      </w:r>
    </w:p>
    <w:p w14:paraId="68A294D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营养食堂、职工食堂、大库等重点部门每周1-2次综合</w:t>
      </w:r>
      <w:r>
        <w:rPr>
          <w:rFonts w:hint="eastAsia" w:ascii="宋体" w:hAnsi="宋体" w:eastAsia="宋体" w:cs="宋体"/>
          <w:sz w:val="24"/>
        </w:rPr>
        <w:t>作业</w:t>
      </w:r>
      <w:r>
        <w:rPr>
          <w:rFonts w:ascii="宋体" w:hAnsi="宋体" w:eastAsia="宋体" w:cs="宋体"/>
          <w:sz w:val="24"/>
        </w:rPr>
        <w:t>；</w:t>
      </w:r>
    </w:p>
    <w:p w14:paraId="3F88BFE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每季度进行一次有害生物防治质量和施工满意度回访，及时调整作业方案；</w:t>
      </w:r>
    </w:p>
    <w:p w14:paraId="1EE598B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积极进行蜱、螨、蚤、虱、臭虫等有害生物的预防和相关咨询。</w:t>
      </w:r>
    </w:p>
    <w:p w14:paraId="04197E98">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XX平方米标准房间：布放XX*XX厘米滑石粉块XX块，一夜后阳性粉块不超过XX％；</w:t>
      </w:r>
    </w:p>
    <w:p w14:paraId="0C9439B5">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w:t>
      </w:r>
      <w:r>
        <w:rPr>
          <w:rFonts w:ascii="宋体" w:hAnsi="宋体" w:eastAsia="宋体" w:cs="宋体"/>
          <w:sz w:val="24"/>
        </w:rPr>
        <w:t>有鼠洞、鼠粪、鼠咬等痕迹的房间不超过XX％；</w:t>
      </w:r>
    </w:p>
    <w:p w14:paraId="432ED9E2">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防鼠设施不合格处不超过XX％。不同类型的外环境，累计XX米，鼠迹不超过XX处。</w:t>
      </w:r>
    </w:p>
    <w:p w14:paraId="2B65BBBC">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w:t>
      </w:r>
      <w:r>
        <w:rPr>
          <w:rFonts w:ascii="宋体" w:hAnsi="宋体" w:eastAsia="宋体" w:cs="宋体"/>
          <w:sz w:val="24"/>
        </w:rPr>
        <w:t xml:space="preserve">蟑螂标准①室内有蟑螂成虫或若虫阳性房间不超过XX％，平均每间房大蠊不超XX只，小蠊不超过XX只。 </w:t>
      </w:r>
      <w:r>
        <w:rPr>
          <w:rFonts w:hint="eastAsia" w:ascii="宋体" w:hAnsi="宋体" w:eastAsia="宋体" w:cs="宋体"/>
          <w:sz w:val="24"/>
        </w:rPr>
        <w:t>②有活蟑螂卵鞘房间不超过</w:t>
      </w:r>
      <w:r>
        <w:rPr>
          <w:rFonts w:ascii="宋体" w:hAnsi="宋体" w:eastAsia="宋体" w:cs="宋体"/>
          <w:sz w:val="24"/>
        </w:rPr>
        <w:t>XX％，平均每间房不超过XX只。③有蟑螂粪便蜕皮等蟑迹的房间不超过XX％。</w:t>
      </w:r>
    </w:p>
    <w:p w14:paraId="33E52772">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w:t>
      </w:r>
      <w:r>
        <w:rPr>
          <w:rFonts w:ascii="宋体" w:hAnsi="宋体" w:eastAsia="宋体" w:cs="宋体"/>
          <w:sz w:val="24"/>
        </w:rPr>
        <w:t xml:space="preserve">灭蚊标准①院区内外环境各种存水容器和积水中，蚊幼虫 及蛹的阳性率不超过XX％。②用XXml收集勺采集城区内大中型水体中的蚊幼虫或蛹阳性率不超XX％，阳性勺内幼虫或蛹的平均数不超过XX只。③特殊场所白天人诱蚊XX分钟，平均每人次诱获成蚊数不超过XX只。       </w:t>
      </w:r>
    </w:p>
    <w:p w14:paraId="2548A2D4">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w:t>
      </w:r>
      <w:r>
        <w:rPr>
          <w:rFonts w:ascii="宋体" w:hAnsi="宋体" w:eastAsia="宋体" w:cs="宋体"/>
          <w:sz w:val="24"/>
        </w:rPr>
        <w:t xml:space="preserve">灭蝇标准①重点区域有蝇房间不超过XX％，其它单位不超过XX％，平均每阳面房间不超过XX只；②防蝇设施不合格房间不超过XX％；加工、销售直接入口食品的场所不得有蝇。③蝇类孳生地得到有效治理，幼虫和蛹的检出率不超过XX％。 </w:t>
      </w:r>
    </w:p>
    <w:p w14:paraId="5ED97282">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7</w:t>
      </w:r>
      <w:r>
        <w:rPr>
          <w:rFonts w:ascii="宋体" w:hAnsi="宋体" w:eastAsia="宋体" w:cs="宋体"/>
          <w:sz w:val="24"/>
        </w:rPr>
        <w:t>.3</w:t>
      </w:r>
      <w:r>
        <w:rPr>
          <w:rFonts w:hint="eastAsia" w:ascii="宋体" w:hAnsi="宋体" w:eastAsia="宋体" w:cs="宋体"/>
          <w:sz w:val="24"/>
        </w:rPr>
        <w:t>发生公共卫生事件时，邀请专业单位开展消毒、检测等工作。</w:t>
      </w:r>
    </w:p>
    <w:p w14:paraId="59D052A6">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7</w:t>
      </w:r>
      <w:r>
        <w:rPr>
          <w:rFonts w:ascii="宋体" w:hAnsi="宋体" w:eastAsia="宋体" w:cs="宋体"/>
          <w:sz w:val="24"/>
        </w:rPr>
        <w:t>.4......</w:t>
      </w:r>
    </w:p>
    <w:p w14:paraId="567CDC1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8</w:t>
      </w:r>
      <w:r>
        <w:rPr>
          <w:rFonts w:ascii="宋体" w:hAnsi="宋体" w:eastAsia="宋体" w:cs="宋体"/>
          <w:sz w:val="24"/>
        </w:rPr>
        <w:t>专业石材养护</w:t>
      </w:r>
    </w:p>
    <w:p w14:paraId="0A856E0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针对装饰石材的材质、养护特性、使用要求，提供专业的石材养护方法，对石材进行专业养护处理，保证石材天然本色及光亮的同时，起到保护石材、防止污染、增强抗磨损的作用，延长石材使用寿命。</w:t>
      </w:r>
    </w:p>
    <w:p w14:paraId="1E9BC8F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9</w:t>
      </w:r>
      <w:r>
        <w:rPr>
          <w:rFonts w:ascii="宋体" w:hAnsi="宋体" w:eastAsia="宋体" w:cs="宋体"/>
          <w:sz w:val="24"/>
        </w:rPr>
        <w:t>绿地</w:t>
      </w:r>
    </w:p>
    <w:p w14:paraId="3A830DA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无杂物、无改变用途和破坏、践踏、占用现象，</w:t>
      </w:r>
      <w:r>
        <w:rPr>
          <w:rFonts w:hint="eastAsia" w:ascii="宋体" w:hAnsi="宋体" w:eastAsia="宋体" w:cs="宋体"/>
          <w:sz w:val="24"/>
        </w:rPr>
        <w:t>每日</w:t>
      </w:r>
      <w:r>
        <w:rPr>
          <w:rFonts w:ascii="宋体" w:hAnsi="宋体" w:eastAsia="宋体" w:cs="宋体"/>
          <w:sz w:val="24"/>
        </w:rPr>
        <w:t>至少开展1次巡查。</w:t>
      </w:r>
    </w:p>
    <w:p w14:paraId="29C0F9B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10集中空调通风系统检查</w:t>
      </w:r>
    </w:p>
    <w:p w14:paraId="64A8C14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集中空调通风系统的管理责任人应建立卫生档案、卫生管理制度和应急预案。</w:t>
      </w:r>
    </w:p>
    <w:p w14:paraId="74D97A8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集中空调通风系统运行期间，管理责任人应定期进行检查并做记录，对存在问题及时整改。</w:t>
      </w:r>
    </w:p>
    <w:tbl>
      <w:tblPr>
        <w:tblStyle w:val="19"/>
        <w:tblW w:w="766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486"/>
        <w:gridCol w:w="1764"/>
        <w:gridCol w:w="1754"/>
        <w:gridCol w:w="1664"/>
      </w:tblGrid>
      <w:tr w14:paraId="64D536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7A6C9A71">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部 位</w:t>
            </w:r>
          </w:p>
        </w:tc>
        <w:tc>
          <w:tcPr>
            <w:tcW w:w="1754" w:type="dxa"/>
            <w:tcBorders>
              <w:top w:val="single" w:color="000000" w:sz="6" w:space="0"/>
              <w:left w:val="single" w:color="000000" w:sz="6" w:space="0"/>
              <w:bottom w:val="single" w:color="000000" w:sz="6" w:space="0"/>
              <w:right w:val="single" w:color="000000" w:sz="6" w:space="0"/>
            </w:tcBorders>
            <w:vAlign w:val="center"/>
          </w:tcPr>
          <w:p w14:paraId="72523AFB">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检查内容</w:t>
            </w:r>
          </w:p>
        </w:tc>
        <w:tc>
          <w:tcPr>
            <w:tcW w:w="1664" w:type="dxa"/>
            <w:tcBorders>
              <w:top w:val="single" w:color="000000" w:sz="6" w:space="0"/>
              <w:left w:val="single" w:color="000000" w:sz="6" w:space="0"/>
              <w:bottom w:val="single" w:color="000000" w:sz="6" w:space="0"/>
              <w:right w:val="single" w:color="000000" w:sz="6" w:space="0"/>
            </w:tcBorders>
          </w:tcPr>
          <w:p w14:paraId="274C56A1">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检查频次</w:t>
            </w:r>
          </w:p>
        </w:tc>
      </w:tr>
      <w:tr w14:paraId="5769F9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2486" w:type="dxa"/>
            <w:vMerge w:val="restart"/>
            <w:tcBorders>
              <w:top w:val="single" w:color="000000" w:sz="6" w:space="0"/>
              <w:left w:val="single" w:color="000000" w:sz="6" w:space="0"/>
              <w:right w:val="single" w:color="000000" w:sz="6" w:space="0"/>
            </w:tcBorders>
            <w:vAlign w:val="center"/>
          </w:tcPr>
          <w:p w14:paraId="774931D5">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空调机组</w:t>
            </w:r>
          </w:p>
        </w:tc>
        <w:tc>
          <w:tcPr>
            <w:tcW w:w="1764" w:type="dxa"/>
            <w:tcBorders>
              <w:top w:val="single" w:color="000000" w:sz="6" w:space="0"/>
              <w:left w:val="single" w:color="000000" w:sz="6" w:space="0"/>
              <w:bottom w:val="single" w:color="000000" w:sz="6" w:space="0"/>
              <w:right w:val="single" w:color="000000" w:sz="6" w:space="0"/>
            </w:tcBorders>
            <w:vAlign w:val="center"/>
          </w:tcPr>
          <w:p w14:paraId="289D59AB">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过滤器</w:t>
            </w:r>
          </w:p>
        </w:tc>
        <w:tc>
          <w:tcPr>
            <w:tcW w:w="1754" w:type="dxa"/>
            <w:tcBorders>
              <w:top w:val="single" w:color="000000" w:sz="6" w:space="0"/>
              <w:left w:val="single" w:color="000000" w:sz="6" w:space="0"/>
              <w:bottom w:val="single" w:color="000000" w:sz="6" w:space="0"/>
              <w:right w:val="single" w:color="000000" w:sz="6" w:space="0"/>
            </w:tcBorders>
            <w:vAlign w:val="center"/>
          </w:tcPr>
          <w:p w14:paraId="356045B4">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积尘</w:t>
            </w:r>
          </w:p>
        </w:tc>
        <w:tc>
          <w:tcPr>
            <w:tcW w:w="1664" w:type="dxa"/>
            <w:tcBorders>
              <w:top w:val="single" w:color="000000" w:sz="6" w:space="0"/>
              <w:left w:val="single" w:color="000000" w:sz="6" w:space="0"/>
              <w:bottom w:val="single" w:color="000000" w:sz="6" w:space="0"/>
              <w:right w:val="single" w:color="000000" w:sz="6" w:space="0"/>
            </w:tcBorders>
          </w:tcPr>
          <w:p w14:paraId="077A737B">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1次/月</w:t>
            </w:r>
          </w:p>
        </w:tc>
      </w:tr>
      <w:tr w14:paraId="5BACC0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34" w:hRule="atLeast"/>
        </w:trPr>
        <w:tc>
          <w:tcPr>
            <w:tcW w:w="2486" w:type="dxa"/>
            <w:vMerge w:val="continue"/>
            <w:tcBorders>
              <w:left w:val="single" w:color="000000" w:sz="6" w:space="0"/>
              <w:bottom w:val="single" w:color="000000" w:sz="6" w:space="0"/>
              <w:right w:val="single" w:color="000000" w:sz="6" w:space="0"/>
            </w:tcBorders>
            <w:vAlign w:val="center"/>
          </w:tcPr>
          <w:p w14:paraId="3D4549A1">
            <w:pPr>
              <w:adjustRightInd w:val="0"/>
              <w:snapToGrid w:val="0"/>
              <w:spacing w:line="360" w:lineRule="auto"/>
              <w:ind w:firstLine="480" w:firstLineChars="200"/>
              <w:rPr>
                <w:rFonts w:ascii="宋体" w:hAnsi="宋体" w:eastAsia="宋体" w:cs="宋体"/>
                <w:kern w:val="0"/>
                <w:sz w:val="24"/>
              </w:rPr>
            </w:pPr>
          </w:p>
        </w:tc>
        <w:tc>
          <w:tcPr>
            <w:tcW w:w="1764" w:type="dxa"/>
            <w:tcBorders>
              <w:top w:val="single" w:color="000000" w:sz="6" w:space="0"/>
              <w:left w:val="single" w:color="000000" w:sz="6" w:space="0"/>
              <w:bottom w:val="single" w:color="000000" w:sz="6" w:space="0"/>
              <w:right w:val="single" w:color="000000" w:sz="6" w:space="0"/>
            </w:tcBorders>
            <w:vAlign w:val="center"/>
          </w:tcPr>
          <w:p w14:paraId="0822D130">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底 盘</w:t>
            </w:r>
          </w:p>
        </w:tc>
        <w:tc>
          <w:tcPr>
            <w:tcW w:w="1754" w:type="dxa"/>
            <w:tcBorders>
              <w:top w:val="single" w:color="000000" w:sz="6" w:space="0"/>
              <w:left w:val="single" w:color="000000" w:sz="6" w:space="0"/>
              <w:bottom w:val="single" w:color="000000" w:sz="6" w:space="0"/>
              <w:right w:val="single" w:color="000000" w:sz="6" w:space="0"/>
            </w:tcBorders>
            <w:vAlign w:val="center"/>
          </w:tcPr>
          <w:p w14:paraId="1F578860">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积水、积尘</w:t>
            </w:r>
          </w:p>
        </w:tc>
        <w:tc>
          <w:tcPr>
            <w:tcW w:w="1664" w:type="dxa"/>
          </w:tcPr>
          <w:p w14:paraId="07123F67">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1次/月</w:t>
            </w:r>
          </w:p>
        </w:tc>
      </w:tr>
      <w:tr w14:paraId="0C9B38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1C72F10C">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风管（道） </w:t>
            </w:r>
          </w:p>
        </w:tc>
        <w:tc>
          <w:tcPr>
            <w:tcW w:w="1754" w:type="dxa"/>
            <w:tcBorders>
              <w:top w:val="single" w:color="000000" w:sz="6" w:space="0"/>
              <w:left w:val="single" w:color="000000" w:sz="6" w:space="0"/>
              <w:bottom w:val="single" w:color="000000" w:sz="6" w:space="0"/>
              <w:right w:val="single" w:color="000000" w:sz="6" w:space="0"/>
            </w:tcBorders>
            <w:vAlign w:val="center"/>
          </w:tcPr>
          <w:p w14:paraId="3AFF8223">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积尘</w:t>
            </w:r>
          </w:p>
        </w:tc>
        <w:tc>
          <w:tcPr>
            <w:tcW w:w="1664" w:type="dxa"/>
          </w:tcPr>
          <w:p w14:paraId="75EA136F">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1次/年</w:t>
            </w:r>
          </w:p>
        </w:tc>
      </w:tr>
      <w:tr w14:paraId="12E3B9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4FD24AFF">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盘管过滤网、翅片和托水盘 </w:t>
            </w:r>
          </w:p>
        </w:tc>
        <w:tc>
          <w:tcPr>
            <w:tcW w:w="1754" w:type="dxa"/>
            <w:tcBorders>
              <w:top w:val="single" w:color="000000" w:sz="6" w:space="0"/>
              <w:left w:val="single" w:color="000000" w:sz="6" w:space="0"/>
              <w:bottom w:val="single" w:color="000000" w:sz="6" w:space="0"/>
              <w:right w:val="single" w:color="000000" w:sz="6" w:space="0"/>
            </w:tcBorders>
            <w:vAlign w:val="center"/>
          </w:tcPr>
          <w:p w14:paraId="79BF8C6F">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积尘、积水 </w:t>
            </w:r>
          </w:p>
        </w:tc>
        <w:tc>
          <w:tcPr>
            <w:tcW w:w="1664" w:type="dxa"/>
          </w:tcPr>
          <w:p w14:paraId="5BD740AC">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1-2次/年</w:t>
            </w:r>
          </w:p>
        </w:tc>
      </w:tr>
      <w:tr w14:paraId="343DB4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5D53BADD">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能量回收装置（转轮、板式、板翅式） </w:t>
            </w:r>
          </w:p>
        </w:tc>
        <w:tc>
          <w:tcPr>
            <w:tcW w:w="1754" w:type="dxa"/>
            <w:tcBorders>
              <w:top w:val="single" w:color="000000" w:sz="6" w:space="0"/>
              <w:left w:val="single" w:color="000000" w:sz="6" w:space="0"/>
              <w:bottom w:val="single" w:color="000000" w:sz="6" w:space="0"/>
              <w:right w:val="single" w:color="000000" w:sz="6" w:space="0"/>
            </w:tcBorders>
            <w:vAlign w:val="center"/>
          </w:tcPr>
          <w:p w14:paraId="1E125A32">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积尘、材料破损 </w:t>
            </w:r>
          </w:p>
        </w:tc>
        <w:tc>
          <w:tcPr>
            <w:tcW w:w="1664" w:type="dxa"/>
          </w:tcPr>
          <w:p w14:paraId="3482F450">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1次/年</w:t>
            </w:r>
          </w:p>
        </w:tc>
      </w:tr>
      <w:tr w14:paraId="294B4F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1B55AA85">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冷却塔 </w:t>
            </w:r>
          </w:p>
        </w:tc>
        <w:tc>
          <w:tcPr>
            <w:tcW w:w="1754" w:type="dxa"/>
            <w:tcBorders>
              <w:top w:val="single" w:color="000000" w:sz="6" w:space="0"/>
              <w:left w:val="single" w:color="000000" w:sz="6" w:space="0"/>
              <w:bottom w:val="single" w:color="000000" w:sz="6" w:space="0"/>
              <w:right w:val="single" w:color="000000" w:sz="6" w:space="0"/>
            </w:tcBorders>
            <w:vAlign w:val="center"/>
          </w:tcPr>
          <w:p w14:paraId="14A53713">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 xml:space="preserve">消毒剂使用和记录 </w:t>
            </w:r>
          </w:p>
        </w:tc>
        <w:tc>
          <w:tcPr>
            <w:tcW w:w="1664" w:type="dxa"/>
          </w:tcPr>
          <w:p w14:paraId="00DAC6B8">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1-2次/周</w:t>
            </w:r>
          </w:p>
        </w:tc>
      </w:tr>
    </w:tbl>
    <w:p w14:paraId="05D0C40D">
      <w:pPr>
        <w:adjustRightInd w:val="0"/>
        <w:snapToGrid w:val="0"/>
        <w:spacing w:line="360" w:lineRule="auto"/>
        <w:ind w:firstLine="482" w:firstLineChars="200"/>
        <w:rPr>
          <w:sz w:val="24"/>
        </w:rPr>
      </w:pPr>
      <w:r>
        <w:rPr>
          <w:rFonts w:ascii="宋体" w:hAnsi="宋体" w:eastAsia="宋体" w:cs="宋体"/>
          <w:b/>
          <w:bCs/>
          <w:sz w:val="24"/>
        </w:rPr>
        <w:t>3.具体清洁要求</w:t>
      </w:r>
    </w:p>
    <w:p w14:paraId="6FC640F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3.1环氧地坪地面</w:t>
      </w:r>
    </w:p>
    <w:p w14:paraId="2F3AE4F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3.1.1清理垃圾：清理地面上的垃圾和杂物。</w:t>
      </w:r>
    </w:p>
    <w:p w14:paraId="3718519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3.1.2清洗地面：用专业的清洁剂或去污剂清洗地面。清洁剂和去污剂的选取要根据污垢的性质而定。环氧地坪一般使用弱酸性或弱碱性的清洁剂，避免使用酸性或碱性强的清洁剂。</w:t>
      </w:r>
    </w:p>
    <w:p w14:paraId="273C6B2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3.1.3滚刷或颗粒机进行深层清洗：对于顽固沉积物，需要使用滚刷或颗粒机进行深层清洗。</w:t>
      </w:r>
    </w:p>
    <w:p w14:paraId="01DCE26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3.1.4浸泡：将清洁剂或去污剂浸泡在环氧地坪上，加强去除污渍的效果。</w:t>
      </w:r>
    </w:p>
    <w:p w14:paraId="1495E4A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3.1.5冲洗：用清水将地面冲洗干净，以去除残留的清洁剂或去污剂。</w:t>
      </w:r>
    </w:p>
    <w:p w14:paraId="20017490">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3.1.6......</w:t>
      </w:r>
    </w:p>
    <w:p w14:paraId="195735A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3.2耐磨漆地面</w:t>
      </w:r>
    </w:p>
    <w:p w14:paraId="3209A73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3.2.1日常清洁：使用软质拖把或地板清洁机，配合清水和中性清洁剂进行清洁。避免使用酸性或碱性清洁剂，以免损坏地面表面。定期清理地面上的污渍和杂物，保持地面干净整洁。</w:t>
      </w:r>
    </w:p>
    <w:p w14:paraId="76BA6A0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3.2.2打蜡：为了增加耐磨地面的光亮度和耐磨性，可以进行打蜡处理。使用适合聚氨酯地面的蜡进行均匀涂抹，待蜡干燥后使用抛光机或拖把清理地面，使其变得光滑而有光泽。</w:t>
      </w:r>
    </w:p>
    <w:p w14:paraId="3AF7423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3.2.3......</w:t>
      </w:r>
    </w:p>
    <w:p w14:paraId="44338C3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3.3瓷砖地面</w:t>
      </w:r>
    </w:p>
    <w:p w14:paraId="2E1E39A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3.3.1日常清洁：推尘，保持地面干净无杂物。</w:t>
      </w:r>
    </w:p>
    <w:p w14:paraId="04A76E8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3.3.2深度清洁：使用洗洁精或肥皂水清理。</w:t>
      </w:r>
    </w:p>
    <w:p w14:paraId="35B72070">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3.3.3......</w:t>
      </w:r>
    </w:p>
    <w:p w14:paraId="640799D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3.4石材地面</w:t>
      </w:r>
    </w:p>
    <w:p w14:paraId="7817462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3.4.1根据各区域的人流量及大理石的实际磨损程度制定大理石的晶面保养计划。</w:t>
      </w:r>
    </w:p>
    <w:p w14:paraId="2C487DA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3.4.2启动晶面机，使用中性清洁剂清洁，避免使用强酸或强碱清洁剂，定期进行基础维护。</w:t>
      </w:r>
    </w:p>
    <w:p w14:paraId="7ABB247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3.4.3......</w:t>
      </w:r>
    </w:p>
    <w:p w14:paraId="770FF9F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3.5水磨石地面</w:t>
      </w:r>
    </w:p>
    <w:p w14:paraId="52AB25E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3.5.1日常清洁：推尘，保持地面干净无杂物。</w:t>
      </w:r>
    </w:p>
    <w:p w14:paraId="2C18105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3.5.2深度清洁：使用洗洁精或肥皂水清理。</w:t>
      </w:r>
    </w:p>
    <w:p w14:paraId="3A74385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3.5.3......</w:t>
      </w:r>
    </w:p>
    <w:p w14:paraId="685DF1D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3.6地胶板地面</w:t>
      </w:r>
    </w:p>
    <w:p w14:paraId="3011012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3.6.1定期保养。使用中性清洁剂清洁，避免使用强酸或强碱清洁剂，定期进行基础维护。</w:t>
      </w:r>
    </w:p>
    <w:p w14:paraId="70A397C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3.6.2日常维护。使用湿润的拖把清洁，污染严重时局部清洁，每月对地胶板地面进行打蜡处理。</w:t>
      </w:r>
    </w:p>
    <w:p w14:paraId="38C3064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3.6.3......</w:t>
      </w:r>
    </w:p>
    <w:p w14:paraId="51109C1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3.7地板地面</w:t>
      </w:r>
    </w:p>
    <w:p w14:paraId="7EB9A4C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3.7.1定期保养。使用中性清洁剂清洁，避免使用强酸或强碱清洁剂，定期进行基础维护。</w:t>
      </w:r>
    </w:p>
    <w:p w14:paraId="3889CA2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3.7.2日常维护。使用湿润的拖把清洁，污染严重时局部清洁，每月对地板进行打蜡处理。</w:t>
      </w:r>
    </w:p>
    <w:p w14:paraId="02FD2D8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3.7.3......</w:t>
      </w:r>
    </w:p>
    <w:p w14:paraId="778A72C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3.8地毯地面</w:t>
      </w:r>
    </w:p>
    <w:p w14:paraId="6652E24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3.8.1日常用吸尘机除尘，局部脏污用湿布配中性清洁液重点清洁。</w:t>
      </w:r>
    </w:p>
    <w:p w14:paraId="28143F6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3.8.2用地毯清洗机进行整体清洗，除螨。</w:t>
      </w:r>
    </w:p>
    <w:p w14:paraId="229D912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3.8.3......</w:t>
      </w:r>
    </w:p>
    <w:p w14:paraId="321E3BA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3.9乳胶漆内墙</w:t>
      </w:r>
    </w:p>
    <w:p w14:paraId="6814C69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有污渍时用半干布擦拭。</w:t>
      </w:r>
    </w:p>
    <w:p w14:paraId="033669D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3.10墙纸内墙</w:t>
      </w:r>
    </w:p>
    <w:p w14:paraId="10E0BF3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有污渍时用半干布擦拭。</w:t>
      </w:r>
    </w:p>
    <w:p w14:paraId="3EC89C5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3.11木饰面内墙</w:t>
      </w:r>
    </w:p>
    <w:p w14:paraId="58C56DC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有污渍时用中性清洁剂、半干布擦拭。</w:t>
      </w:r>
    </w:p>
    <w:p w14:paraId="08806E6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3.12石材内墙</w:t>
      </w:r>
    </w:p>
    <w:p w14:paraId="5A6F182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有污渍时用半干布擦拭。</w:t>
      </w:r>
    </w:p>
    <w:p w14:paraId="69081EB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3.13金属板内墙</w:t>
      </w:r>
    </w:p>
    <w:p w14:paraId="10EABF2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有污渍时用半干布擦拭。</w:t>
      </w:r>
    </w:p>
    <w:p w14:paraId="0AE98FB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3.14涂料外墙</w:t>
      </w:r>
    </w:p>
    <w:p w14:paraId="5013327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定期专业清洗。</w:t>
      </w:r>
    </w:p>
    <w:p w14:paraId="022E0A8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3.15真石漆外墙</w:t>
      </w:r>
    </w:p>
    <w:p w14:paraId="2454B64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定期专业清洗。</w:t>
      </w:r>
    </w:p>
    <w:p w14:paraId="1A361C5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3.16瓷砖外墙</w:t>
      </w:r>
    </w:p>
    <w:p w14:paraId="4EFD66A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定期专业清洗。</w:t>
      </w:r>
    </w:p>
    <w:p w14:paraId="5B50DEC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3.17保温一体板外墙</w:t>
      </w:r>
    </w:p>
    <w:p w14:paraId="2746DEE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定期专业清洗。</w:t>
      </w:r>
    </w:p>
    <w:p w14:paraId="27AB1B5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3.18铝板外墙</w:t>
      </w:r>
    </w:p>
    <w:p w14:paraId="041F0A5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定期专业清洗。</w:t>
      </w:r>
    </w:p>
    <w:p w14:paraId="188F62A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3.19干挂石材外墙</w:t>
      </w:r>
    </w:p>
    <w:p w14:paraId="1282823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定期专业清洗。</w:t>
      </w:r>
    </w:p>
    <w:p w14:paraId="25DE1AB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3.20玻璃幕墙外墙</w:t>
      </w:r>
    </w:p>
    <w:p w14:paraId="098E1FB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定期专业清洗。</w:t>
      </w:r>
    </w:p>
    <w:p w14:paraId="5B140AE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3.21......</w:t>
      </w:r>
    </w:p>
    <w:p w14:paraId="3745661A">
      <w:pPr>
        <w:pStyle w:val="2"/>
        <w:adjustRightInd w:val="0"/>
        <w:snapToGrid w:val="0"/>
        <w:spacing w:line="360" w:lineRule="auto"/>
        <w:ind w:left="0" w:firstLine="482" w:firstLineChars="200"/>
        <w:rPr>
          <w:rFonts w:ascii="楷体" w:hAnsi="楷体" w:eastAsia="楷体"/>
          <w:sz w:val="24"/>
          <w:szCs w:val="24"/>
        </w:rPr>
      </w:pPr>
      <w:bookmarkStart w:id="119" w:name="_Toc1681"/>
      <w:bookmarkStart w:id="120" w:name="_Toc16625"/>
      <w:bookmarkStart w:id="121" w:name="_Toc11209"/>
      <w:bookmarkStart w:id="122" w:name="_Toc172215554"/>
      <w:bookmarkStart w:id="123" w:name="_Toc16526"/>
      <w:bookmarkStart w:id="124" w:name="_Toc13206"/>
      <w:bookmarkStart w:id="125" w:name="_Toc32662"/>
      <w:bookmarkStart w:id="126" w:name="_Toc13960"/>
      <w:bookmarkStart w:id="127" w:name="_Toc21418"/>
      <w:bookmarkStart w:id="128" w:name="_Toc4283"/>
      <w:bookmarkStart w:id="129" w:name="_Toc18566"/>
      <w:bookmarkStart w:id="130" w:name="_Toc4568"/>
      <w:bookmarkStart w:id="131" w:name="_Toc21904"/>
      <w:r>
        <w:rPr>
          <w:rFonts w:hint="eastAsia" w:ascii="楷体" w:hAnsi="楷体" w:eastAsia="楷体" w:cs="宋体"/>
          <w:sz w:val="24"/>
          <w:szCs w:val="24"/>
        </w:rPr>
        <w:t>（三）承接查验</w:t>
      </w:r>
      <w:bookmarkEnd w:id="119"/>
      <w:bookmarkEnd w:id="120"/>
      <w:bookmarkEnd w:id="121"/>
      <w:bookmarkEnd w:id="122"/>
      <w:bookmarkEnd w:id="123"/>
      <w:bookmarkEnd w:id="124"/>
      <w:bookmarkEnd w:id="125"/>
      <w:bookmarkEnd w:id="126"/>
      <w:bookmarkEnd w:id="127"/>
      <w:bookmarkEnd w:id="128"/>
      <w:bookmarkEnd w:id="129"/>
      <w:bookmarkEnd w:id="130"/>
      <w:bookmarkEnd w:id="131"/>
    </w:p>
    <w:p w14:paraId="0F527360">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接保洁前，采购人委托查验单位，与建设单位按照国家有关规定和保洁服务合同的约定，共同对保洁房屋部位、设施设备、隐蔽工程、室内装修、室外装修、变配电设备、电梯、通风与空调系统、给排水系统、消防设备、楼宇自控设备、绿化工程、保洁项目的资料移交、钥匙、中修、大修等进行检查和验收的活动。</w:t>
      </w:r>
    </w:p>
    <w:p w14:paraId="3432669B">
      <w:pPr>
        <w:adjustRightInd w:val="0"/>
        <w:snapToGrid w:val="0"/>
        <w:spacing w:line="360" w:lineRule="auto"/>
        <w:ind w:firstLine="480" w:firstLineChars="200"/>
      </w:pPr>
      <w:bookmarkStart w:id="132" w:name="_Toc18487"/>
      <w:bookmarkStart w:id="133" w:name="_Toc24224"/>
      <w:bookmarkStart w:id="134" w:name="_Toc14929"/>
      <w:r>
        <w:rPr>
          <w:rFonts w:ascii="宋体" w:hAnsi="宋体" w:eastAsia="宋体" w:cs="宋体"/>
          <w:sz w:val="24"/>
        </w:rPr>
        <w:t>……</w:t>
      </w:r>
      <w:bookmarkEnd w:id="132"/>
      <w:bookmarkEnd w:id="133"/>
      <w:bookmarkEnd w:id="134"/>
    </w:p>
    <w:p w14:paraId="2B553168">
      <w:pPr>
        <w:adjustRightInd w:val="0"/>
        <w:snapToGrid w:val="0"/>
        <w:spacing w:line="360" w:lineRule="auto"/>
        <w:ind w:firstLine="482" w:firstLineChars="200"/>
        <w:outlineLvl w:val="1"/>
        <w:rPr>
          <w:rFonts w:ascii="楷体" w:hAnsi="楷体" w:eastAsia="楷体"/>
          <w:sz w:val="24"/>
        </w:rPr>
      </w:pPr>
      <w:bookmarkStart w:id="135" w:name="_Toc6196"/>
      <w:bookmarkStart w:id="136" w:name="_Toc27432"/>
      <w:bookmarkStart w:id="137" w:name="_Toc16750"/>
      <w:r>
        <w:rPr>
          <w:rFonts w:hint="eastAsia" w:ascii="楷体" w:hAnsi="楷体" w:eastAsia="楷体" w:cs="宋体"/>
          <w:b/>
          <w:bCs/>
          <w:sz w:val="24"/>
        </w:rPr>
        <w:t>（四）涉密管理服务</w:t>
      </w:r>
      <w:bookmarkEnd w:id="135"/>
      <w:bookmarkEnd w:id="136"/>
      <w:bookmarkEnd w:id="137"/>
    </w:p>
    <w:p w14:paraId="337F5A3E">
      <w:pPr>
        <w:numPr>
          <w:ilvl w:val="255"/>
          <w:numId w:val="0"/>
        </w:num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3DCBA4F0">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138" w:name="_Toc19281"/>
      <w:bookmarkStart w:id="139" w:name="_Toc16347"/>
      <w:bookmarkStart w:id="140" w:name="_Toc9974"/>
      <w:bookmarkStart w:id="141" w:name="_Toc2792"/>
      <w:bookmarkStart w:id="142" w:name="_Toc9393"/>
      <w:bookmarkStart w:id="143" w:name="_Toc172215555"/>
      <w:bookmarkStart w:id="144" w:name="_Toc2418"/>
      <w:bookmarkStart w:id="145" w:name="_Toc20609"/>
      <w:bookmarkStart w:id="146" w:name="_Toc31171"/>
      <w:bookmarkStart w:id="147" w:name="_Toc32361"/>
      <w:bookmarkStart w:id="148" w:name="_Toc30442"/>
      <w:bookmarkStart w:id="149" w:name="_Toc18224"/>
      <w:bookmarkStart w:id="150" w:name="_Toc14737"/>
      <w:r>
        <w:rPr>
          <w:rFonts w:hint="eastAsia" w:ascii="楷体" w:hAnsi="楷体" w:eastAsia="楷体" w:cs="宋体"/>
          <w:b/>
          <w:bCs/>
          <w:sz w:val="24"/>
        </w:rPr>
        <w:t>（五）绿色保洁管理服务</w:t>
      </w:r>
      <w:bookmarkEnd w:id="138"/>
      <w:bookmarkEnd w:id="139"/>
      <w:bookmarkEnd w:id="140"/>
      <w:bookmarkEnd w:id="141"/>
      <w:bookmarkEnd w:id="142"/>
      <w:bookmarkEnd w:id="143"/>
      <w:bookmarkEnd w:id="144"/>
      <w:bookmarkEnd w:id="145"/>
      <w:bookmarkEnd w:id="146"/>
      <w:bookmarkEnd w:id="147"/>
      <w:bookmarkEnd w:id="148"/>
      <w:bookmarkEnd w:id="149"/>
      <w:bookmarkEnd w:id="150"/>
    </w:p>
    <w:p w14:paraId="4F198402">
      <w:p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44260CD3">
      <w:pPr>
        <w:adjustRightInd w:val="0"/>
        <w:snapToGrid w:val="0"/>
        <w:spacing w:line="360" w:lineRule="auto"/>
        <w:ind w:firstLine="482" w:firstLineChars="200"/>
        <w:outlineLvl w:val="1"/>
        <w:rPr>
          <w:rFonts w:ascii="楷体" w:hAnsi="楷体" w:eastAsia="楷体" w:cs="宋体"/>
          <w:b/>
          <w:bCs/>
          <w:sz w:val="24"/>
        </w:rPr>
      </w:pPr>
      <w:bookmarkStart w:id="151" w:name="_Toc1148"/>
      <w:bookmarkStart w:id="152" w:name="_Toc172215556"/>
      <w:bookmarkStart w:id="153" w:name="_Toc28369"/>
      <w:bookmarkStart w:id="154" w:name="_Toc4941"/>
      <w:bookmarkStart w:id="155" w:name="_Toc1071"/>
      <w:bookmarkStart w:id="156" w:name="_Toc24430_WPSOffice_Level2"/>
      <w:bookmarkStart w:id="157" w:name="_Toc20049"/>
      <w:bookmarkStart w:id="158" w:name="_Toc12715"/>
      <w:bookmarkStart w:id="159" w:name="_Toc374"/>
      <w:bookmarkStart w:id="160" w:name="_Toc43"/>
      <w:bookmarkStart w:id="161" w:name="_Toc27260"/>
      <w:bookmarkStart w:id="162" w:name="_Toc2873"/>
      <w:bookmarkStart w:id="163" w:name="_Toc8939"/>
      <w:bookmarkStart w:id="164" w:name="_Toc5970"/>
      <w:r>
        <w:rPr>
          <w:rFonts w:hint="eastAsia" w:ascii="楷体" w:hAnsi="楷体" w:eastAsia="楷体"/>
          <w:b/>
          <w:sz w:val="24"/>
        </w:rPr>
        <w:t>（六）</w:t>
      </w:r>
      <w:r>
        <w:rPr>
          <w:rFonts w:hint="eastAsia" w:ascii="楷体" w:hAnsi="楷体" w:eastAsia="楷体" w:cs="宋体"/>
          <w:b/>
          <w:bCs/>
          <w:sz w:val="24"/>
        </w:rPr>
        <w:t>标准化建设服务</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582D499E">
      <w:pPr>
        <w:adjustRightInd w:val="0"/>
        <w:snapToGrid w:val="0"/>
        <w:spacing w:line="360" w:lineRule="auto"/>
        <w:ind w:firstLine="480" w:firstLineChars="200"/>
        <w:rPr>
          <w:rFonts w:asciiTheme="minorEastAsia" w:hAnsiTheme="minorEastAsia"/>
          <w:sz w:val="24"/>
        </w:rPr>
      </w:pPr>
      <w:r>
        <w:rPr>
          <w:rFonts w:hint="eastAsia" w:cs="宋体" w:asciiTheme="minorEastAsia" w:hAnsiTheme="minorEastAsia"/>
          <w:sz w:val="24"/>
        </w:rPr>
        <w:t>......</w:t>
      </w:r>
    </w:p>
    <w:p w14:paraId="50201B5B">
      <w:pPr>
        <w:pStyle w:val="9"/>
        <w:adjustRightInd w:val="0"/>
        <w:snapToGrid w:val="0"/>
        <w:spacing w:line="360" w:lineRule="auto"/>
        <w:ind w:firstLine="482" w:firstLineChars="200"/>
        <w:outlineLvl w:val="1"/>
        <w:rPr>
          <w:rFonts w:ascii="楷体" w:hAnsi="楷体" w:eastAsia="楷体" w:cs="宋体"/>
          <w:b/>
          <w:bCs/>
          <w:sz w:val="24"/>
        </w:rPr>
      </w:pPr>
      <w:bookmarkStart w:id="165" w:name="_Toc11728"/>
      <w:bookmarkStart w:id="166" w:name="_Toc3049"/>
      <w:bookmarkStart w:id="167" w:name="_Toc13222"/>
      <w:bookmarkStart w:id="168" w:name="_Toc945"/>
      <w:bookmarkStart w:id="169" w:name="_Toc26858"/>
      <w:bookmarkStart w:id="170" w:name="_Toc22726"/>
      <w:bookmarkStart w:id="171" w:name="_Toc22721"/>
      <w:bookmarkStart w:id="172" w:name="_Toc10540"/>
      <w:bookmarkStart w:id="173" w:name="_Toc63"/>
      <w:bookmarkStart w:id="174" w:name="_Toc22612"/>
      <w:bookmarkStart w:id="175" w:name="_Toc16793"/>
      <w:bookmarkStart w:id="176" w:name="_Toc7464_WPSOffice_Level2"/>
      <w:bookmarkStart w:id="177" w:name="_Toc14875"/>
      <w:bookmarkStart w:id="178" w:name="_Toc172215557"/>
      <w:r>
        <w:rPr>
          <w:rFonts w:hint="eastAsia" w:ascii="楷体" w:hAnsi="楷体" w:eastAsia="楷体" w:cs="宋体"/>
          <w:b/>
          <w:bCs/>
          <w:sz w:val="24"/>
        </w:rPr>
        <w:t>（七）其他服务</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0DD6C2D0">
      <w:p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7D6EDB70">
      <w:pPr>
        <w:adjustRightInd w:val="0"/>
        <w:snapToGrid w:val="0"/>
        <w:spacing w:line="360" w:lineRule="auto"/>
        <w:ind w:firstLine="480" w:firstLineChars="200"/>
        <w:rPr>
          <w:sz w:val="24"/>
        </w:rPr>
      </w:pPr>
    </w:p>
    <w:p w14:paraId="20FA822F">
      <w:pPr>
        <w:adjustRightInd w:val="0"/>
        <w:snapToGrid w:val="0"/>
        <w:spacing w:line="360" w:lineRule="auto"/>
        <w:ind w:firstLine="480" w:firstLineChars="200"/>
        <w:rPr>
          <w:sz w:val="24"/>
        </w:rPr>
        <w:sectPr>
          <w:pgSz w:w="11910" w:h="16840"/>
          <w:pgMar w:top="1418" w:right="1701" w:bottom="1418" w:left="1701" w:header="720" w:footer="720" w:gutter="0"/>
          <w:pgNumType w:fmt="decimal"/>
          <w:cols w:space="720" w:num="1"/>
        </w:sectPr>
      </w:pPr>
    </w:p>
    <w:p w14:paraId="454A6F74">
      <w:pPr>
        <w:numPr>
          <w:ilvl w:val="255"/>
          <w:numId w:val="0"/>
        </w:numPr>
        <w:adjustRightInd w:val="0"/>
        <w:snapToGrid w:val="0"/>
        <w:spacing w:line="360" w:lineRule="auto"/>
        <w:ind w:firstLine="480" w:firstLineChars="200"/>
        <w:rPr>
          <w:rFonts w:hint="eastAsia" w:ascii="宋体" w:hAnsi="宋体" w:eastAsia="宋体" w:cs="宋体"/>
          <w:sz w:val="24"/>
        </w:rPr>
        <w:sectPr>
          <w:type w:val="continuous"/>
          <w:pgSz w:w="11910" w:h="16840"/>
          <w:pgMar w:top="1418" w:right="1701" w:bottom="1418" w:left="1701" w:header="720" w:footer="720" w:gutter="0"/>
          <w:pgNumType w:fmt="decimal"/>
          <w:cols w:space="720" w:num="1"/>
        </w:sectPr>
      </w:pPr>
    </w:p>
    <w:p w14:paraId="1AB8F0D4">
      <w:pPr>
        <w:pStyle w:val="2"/>
        <w:rPr>
          <w:rFonts w:hint="eastAsia"/>
        </w:rPr>
      </w:pPr>
    </w:p>
    <w:p w14:paraId="08F19447">
      <w:pPr>
        <w:numPr>
          <w:ilvl w:val="0"/>
          <w:numId w:val="0"/>
        </w:numPr>
        <w:adjustRightInd w:val="0"/>
        <w:snapToGrid w:val="0"/>
        <w:spacing w:line="360" w:lineRule="auto"/>
        <w:ind w:firstLine="482" w:firstLineChars="200"/>
        <w:outlineLvl w:val="0"/>
        <w:rPr>
          <w:rFonts w:ascii="黑体" w:hAnsi="黑体" w:eastAsia="黑体" w:cs="宋体"/>
          <w:b/>
          <w:bCs/>
          <w:sz w:val="24"/>
        </w:rPr>
      </w:pPr>
      <w:bookmarkStart w:id="179" w:name="_Toc18576"/>
      <w:bookmarkStart w:id="180" w:name="_Toc32272"/>
      <w:bookmarkStart w:id="181" w:name="_Toc21865"/>
      <w:bookmarkStart w:id="182" w:name="_Toc172215558"/>
      <w:bookmarkStart w:id="183" w:name="_Toc20258"/>
      <w:bookmarkStart w:id="184" w:name="_Toc11095"/>
      <w:bookmarkStart w:id="185" w:name="_Toc27044"/>
      <w:bookmarkStart w:id="186" w:name="_Toc17217"/>
      <w:bookmarkStart w:id="187" w:name="_Toc19871"/>
      <w:bookmarkStart w:id="188" w:name="_Toc24367"/>
      <w:bookmarkStart w:id="189" w:name="_Toc29948"/>
      <w:bookmarkStart w:id="190" w:name="_Toc1990"/>
      <w:bookmarkStart w:id="191" w:name="_Toc23016"/>
      <w:r>
        <w:rPr>
          <w:rFonts w:hint="eastAsia" w:ascii="黑体" w:hAnsi="黑体" w:eastAsia="黑体" w:cs="宋体"/>
          <w:b/>
          <w:bCs/>
          <w:sz w:val="24"/>
          <w:lang w:eastAsia="zh-CN"/>
        </w:rPr>
        <w:t>七、</w:t>
      </w:r>
      <w:r>
        <w:rPr>
          <w:rFonts w:hint="eastAsia" w:ascii="黑体" w:hAnsi="黑体" w:eastAsia="黑体" w:cs="宋体"/>
          <w:b/>
          <w:bCs/>
          <w:sz w:val="24"/>
        </w:rPr>
        <w:t>供应商履行合同所需的设备</w:t>
      </w:r>
      <w:bookmarkEnd w:id="179"/>
      <w:bookmarkEnd w:id="180"/>
      <w:bookmarkEnd w:id="181"/>
      <w:bookmarkEnd w:id="182"/>
      <w:bookmarkEnd w:id="183"/>
      <w:bookmarkEnd w:id="184"/>
      <w:bookmarkEnd w:id="185"/>
      <w:bookmarkEnd w:id="186"/>
      <w:bookmarkEnd w:id="187"/>
      <w:bookmarkEnd w:id="188"/>
      <w:bookmarkEnd w:id="189"/>
      <w:bookmarkEnd w:id="190"/>
      <w:bookmarkEnd w:id="191"/>
    </w:p>
    <w:p w14:paraId="0AEC5AD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采购人根据项目实际需求，需要供应商提供作业设备（自有或租赁）用于保洁服务的，可在下表中列出，举例如下：</w:t>
      </w:r>
    </w:p>
    <w:tbl>
      <w:tblPr>
        <w:tblStyle w:val="19"/>
        <w:tblW w:w="7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1"/>
        <w:gridCol w:w="1176"/>
        <w:gridCol w:w="2260"/>
        <w:gridCol w:w="698"/>
        <w:gridCol w:w="698"/>
      </w:tblGrid>
      <w:tr w14:paraId="0B588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61" w:type="dxa"/>
            <w:vAlign w:val="center"/>
          </w:tcPr>
          <w:p w14:paraId="215A1A5F">
            <w:pPr>
              <w:widowControl/>
              <w:adjustRightInd w:val="0"/>
              <w:snapToGrid w:val="0"/>
              <w:spacing w:line="360" w:lineRule="auto"/>
              <w:jc w:val="center"/>
              <w:rPr>
                <w:rFonts w:hint="eastAsia" w:ascii="宋体" w:hAnsi="宋体" w:eastAsia="宋体" w:cs="宋体"/>
                <w:b/>
                <w:bCs/>
                <w:kern w:val="0"/>
                <w:sz w:val="24"/>
              </w:rPr>
            </w:pPr>
            <w:r>
              <w:rPr>
                <w:rFonts w:hint="eastAsia" w:ascii="宋体" w:hAnsi="宋体" w:eastAsia="宋体" w:cs="宋体"/>
                <w:b/>
                <w:bCs/>
                <w:kern w:val="0"/>
                <w:sz w:val="24"/>
              </w:rPr>
              <w:t>序号</w:t>
            </w:r>
          </w:p>
        </w:tc>
        <w:tc>
          <w:tcPr>
            <w:tcW w:w="1176" w:type="dxa"/>
            <w:vAlign w:val="center"/>
          </w:tcPr>
          <w:p w14:paraId="3BDFD13D">
            <w:pPr>
              <w:widowControl/>
              <w:adjustRightInd w:val="0"/>
              <w:snapToGrid w:val="0"/>
              <w:spacing w:line="360" w:lineRule="auto"/>
              <w:jc w:val="center"/>
              <w:rPr>
                <w:rFonts w:hint="eastAsia" w:ascii="宋体" w:hAnsi="宋体" w:eastAsia="宋体" w:cs="宋体"/>
                <w:b/>
                <w:bCs/>
                <w:kern w:val="0"/>
                <w:sz w:val="24"/>
              </w:rPr>
            </w:pPr>
            <w:r>
              <w:rPr>
                <w:rFonts w:hint="eastAsia" w:ascii="宋体" w:hAnsi="宋体" w:eastAsia="宋体" w:cs="宋体"/>
                <w:b/>
                <w:bCs/>
                <w:kern w:val="0"/>
                <w:sz w:val="24"/>
              </w:rPr>
              <w:t>用途</w:t>
            </w:r>
          </w:p>
        </w:tc>
        <w:tc>
          <w:tcPr>
            <w:tcW w:w="2260" w:type="dxa"/>
            <w:vAlign w:val="center"/>
          </w:tcPr>
          <w:p w14:paraId="4C8D3999">
            <w:pPr>
              <w:widowControl/>
              <w:adjustRightInd w:val="0"/>
              <w:snapToGrid w:val="0"/>
              <w:spacing w:line="360" w:lineRule="auto"/>
              <w:jc w:val="center"/>
              <w:rPr>
                <w:rFonts w:hint="eastAsia" w:ascii="宋体" w:hAnsi="宋体" w:eastAsia="宋体" w:cs="宋体"/>
                <w:b/>
                <w:bCs/>
                <w:kern w:val="0"/>
                <w:sz w:val="24"/>
              </w:rPr>
            </w:pPr>
            <w:r>
              <w:rPr>
                <w:rFonts w:hint="eastAsia" w:ascii="宋体" w:hAnsi="宋体" w:eastAsia="宋体" w:cs="宋体"/>
                <w:b/>
                <w:bCs/>
                <w:kern w:val="0"/>
                <w:sz w:val="24"/>
              </w:rPr>
              <w:t>作业设备名称</w:t>
            </w:r>
          </w:p>
        </w:tc>
        <w:tc>
          <w:tcPr>
            <w:tcW w:w="698" w:type="dxa"/>
            <w:vAlign w:val="center"/>
          </w:tcPr>
          <w:p w14:paraId="35C2B374">
            <w:pPr>
              <w:widowControl/>
              <w:adjustRightInd w:val="0"/>
              <w:snapToGrid w:val="0"/>
              <w:spacing w:line="360" w:lineRule="auto"/>
              <w:jc w:val="center"/>
              <w:rPr>
                <w:rFonts w:hint="eastAsia" w:ascii="宋体" w:hAnsi="宋体" w:eastAsia="宋体" w:cs="宋体"/>
                <w:b/>
                <w:bCs/>
                <w:kern w:val="0"/>
                <w:sz w:val="24"/>
              </w:rPr>
            </w:pPr>
            <w:r>
              <w:rPr>
                <w:rFonts w:hint="eastAsia" w:ascii="宋体" w:hAnsi="宋体" w:eastAsia="宋体" w:cs="宋体"/>
                <w:b/>
                <w:bCs/>
                <w:kern w:val="0"/>
                <w:sz w:val="24"/>
              </w:rPr>
              <w:t>数量</w:t>
            </w:r>
          </w:p>
        </w:tc>
        <w:tc>
          <w:tcPr>
            <w:tcW w:w="698" w:type="dxa"/>
            <w:vAlign w:val="center"/>
          </w:tcPr>
          <w:p w14:paraId="70F0FF89">
            <w:pPr>
              <w:widowControl/>
              <w:adjustRightInd w:val="0"/>
              <w:snapToGrid w:val="0"/>
              <w:spacing w:line="360" w:lineRule="auto"/>
              <w:jc w:val="center"/>
              <w:rPr>
                <w:rFonts w:hint="eastAsia" w:ascii="宋体" w:hAnsi="宋体" w:eastAsia="宋体" w:cs="宋体"/>
                <w:b/>
                <w:bCs/>
                <w:kern w:val="0"/>
                <w:sz w:val="24"/>
              </w:rPr>
            </w:pPr>
            <w:r>
              <w:rPr>
                <w:rFonts w:hint="eastAsia" w:ascii="宋体" w:hAnsi="宋体" w:eastAsia="宋体" w:cs="宋体"/>
                <w:b/>
                <w:bCs/>
                <w:kern w:val="0"/>
                <w:sz w:val="24"/>
              </w:rPr>
              <w:t>单位</w:t>
            </w:r>
          </w:p>
        </w:tc>
      </w:tr>
      <w:tr w14:paraId="0867A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61" w:type="dxa"/>
            <w:vAlign w:val="center"/>
          </w:tcPr>
          <w:p w14:paraId="45CA5459">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1176" w:type="dxa"/>
            <w:vAlign w:val="center"/>
          </w:tcPr>
          <w:p w14:paraId="1CB66945">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基本服务</w:t>
            </w:r>
          </w:p>
        </w:tc>
        <w:tc>
          <w:tcPr>
            <w:tcW w:w="2260" w:type="dxa"/>
            <w:vAlign w:val="center"/>
          </w:tcPr>
          <w:p w14:paraId="1D7DCF78">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如：AED......</w:t>
            </w:r>
          </w:p>
        </w:tc>
        <w:tc>
          <w:tcPr>
            <w:tcW w:w="698" w:type="dxa"/>
            <w:vAlign w:val="center"/>
          </w:tcPr>
          <w:p w14:paraId="026AACB0">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698" w:type="dxa"/>
            <w:vAlign w:val="center"/>
          </w:tcPr>
          <w:p w14:paraId="0DC3E620">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个</w:t>
            </w:r>
          </w:p>
        </w:tc>
      </w:tr>
      <w:tr w14:paraId="602A6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361" w:type="dxa"/>
            <w:vAlign w:val="center"/>
          </w:tcPr>
          <w:p w14:paraId="368557E8">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2</w:t>
            </w:r>
          </w:p>
        </w:tc>
        <w:tc>
          <w:tcPr>
            <w:tcW w:w="1176" w:type="dxa"/>
            <w:vAlign w:val="center"/>
          </w:tcPr>
          <w:p w14:paraId="345AC5B2">
            <w:pPr>
              <w:widowControl/>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rPr>
              <w:t>保洁服务</w:t>
            </w:r>
          </w:p>
        </w:tc>
        <w:tc>
          <w:tcPr>
            <w:tcW w:w="2260" w:type="dxa"/>
            <w:vAlign w:val="center"/>
          </w:tcPr>
          <w:p w14:paraId="33D6A9B7">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如：地毯清洗机......</w:t>
            </w:r>
          </w:p>
        </w:tc>
        <w:tc>
          <w:tcPr>
            <w:tcW w:w="698" w:type="dxa"/>
            <w:vAlign w:val="center"/>
          </w:tcPr>
          <w:p w14:paraId="1E9C0B2E">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698" w:type="dxa"/>
            <w:vAlign w:val="center"/>
          </w:tcPr>
          <w:p w14:paraId="379C0ECE">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台</w:t>
            </w:r>
          </w:p>
        </w:tc>
      </w:tr>
      <w:tr w14:paraId="4A471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361" w:type="dxa"/>
            <w:vAlign w:val="center"/>
          </w:tcPr>
          <w:p w14:paraId="5B65CECD">
            <w:pPr>
              <w:widowControl/>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t>……</w:t>
            </w:r>
          </w:p>
        </w:tc>
        <w:tc>
          <w:tcPr>
            <w:tcW w:w="1176" w:type="dxa"/>
            <w:vAlign w:val="center"/>
          </w:tcPr>
          <w:p w14:paraId="040A978F">
            <w:pPr>
              <w:widowControl/>
              <w:adjustRightInd w:val="0"/>
              <w:snapToGrid w:val="0"/>
              <w:spacing w:line="360" w:lineRule="auto"/>
              <w:jc w:val="center"/>
              <w:rPr>
                <w:rFonts w:hint="eastAsia" w:ascii="宋体" w:hAnsi="宋体" w:eastAsia="宋体" w:cs="宋体"/>
                <w:sz w:val="24"/>
              </w:rPr>
            </w:pPr>
          </w:p>
        </w:tc>
        <w:tc>
          <w:tcPr>
            <w:tcW w:w="2260" w:type="dxa"/>
            <w:vAlign w:val="center"/>
          </w:tcPr>
          <w:p w14:paraId="5968D264">
            <w:pPr>
              <w:widowControl/>
              <w:adjustRightInd w:val="0"/>
              <w:snapToGrid w:val="0"/>
              <w:spacing w:line="360" w:lineRule="auto"/>
              <w:jc w:val="center"/>
              <w:rPr>
                <w:rFonts w:hint="eastAsia" w:ascii="宋体" w:hAnsi="宋体" w:eastAsia="宋体" w:cs="宋体"/>
                <w:kern w:val="0"/>
                <w:sz w:val="24"/>
              </w:rPr>
            </w:pPr>
          </w:p>
        </w:tc>
        <w:tc>
          <w:tcPr>
            <w:tcW w:w="698" w:type="dxa"/>
            <w:vAlign w:val="center"/>
          </w:tcPr>
          <w:p w14:paraId="7E800D9A">
            <w:pPr>
              <w:widowControl/>
              <w:adjustRightInd w:val="0"/>
              <w:snapToGrid w:val="0"/>
              <w:spacing w:line="360" w:lineRule="auto"/>
              <w:jc w:val="center"/>
              <w:rPr>
                <w:rFonts w:hint="eastAsia" w:ascii="宋体" w:hAnsi="宋体" w:eastAsia="宋体" w:cs="宋体"/>
                <w:kern w:val="0"/>
                <w:sz w:val="24"/>
              </w:rPr>
            </w:pPr>
          </w:p>
        </w:tc>
        <w:tc>
          <w:tcPr>
            <w:tcW w:w="698" w:type="dxa"/>
            <w:vAlign w:val="center"/>
          </w:tcPr>
          <w:p w14:paraId="247EC083">
            <w:pPr>
              <w:widowControl/>
              <w:adjustRightInd w:val="0"/>
              <w:snapToGrid w:val="0"/>
              <w:spacing w:line="360" w:lineRule="auto"/>
              <w:jc w:val="center"/>
              <w:rPr>
                <w:rFonts w:hint="eastAsia" w:ascii="宋体" w:hAnsi="宋体" w:eastAsia="宋体" w:cs="宋体"/>
                <w:kern w:val="0"/>
                <w:sz w:val="24"/>
              </w:rPr>
            </w:pPr>
          </w:p>
        </w:tc>
      </w:tr>
    </w:tbl>
    <w:p w14:paraId="32AB1485">
      <w:pPr>
        <w:pStyle w:val="8"/>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eastAsia="宋体"/>
          <w:b/>
          <w:bCs/>
          <w:color w:val="FF0000"/>
          <w:sz w:val="21"/>
          <w:szCs w:val="21"/>
        </w:rPr>
      </w:pPr>
      <w:r>
        <w:rPr>
          <w:rFonts w:hint="eastAsia" w:ascii="楷体" w:hAnsi="楷体" w:eastAsia="楷体" w:cs="楷体"/>
          <w:b/>
          <w:bCs/>
          <w:sz w:val="21"/>
          <w:szCs w:val="21"/>
        </w:rPr>
        <w:t>注：采购人已无偿提供的作业设备，不在此重复要求。</w:t>
      </w:r>
    </w:p>
    <w:p w14:paraId="2379569B">
      <w:pPr>
        <w:numPr>
          <w:ilvl w:val="0"/>
          <w:numId w:val="0"/>
        </w:numPr>
        <w:adjustRightInd w:val="0"/>
        <w:snapToGrid w:val="0"/>
        <w:spacing w:line="360" w:lineRule="auto"/>
        <w:ind w:firstLine="482" w:firstLineChars="200"/>
        <w:outlineLvl w:val="0"/>
        <w:rPr>
          <w:rFonts w:ascii="黑体" w:hAnsi="黑体" w:eastAsia="黑体"/>
          <w:sz w:val="24"/>
        </w:rPr>
      </w:pPr>
      <w:bookmarkStart w:id="192" w:name="_Toc19164"/>
      <w:bookmarkStart w:id="193" w:name="_Toc6408"/>
      <w:bookmarkStart w:id="194" w:name="_Toc3632"/>
      <w:bookmarkStart w:id="195" w:name="_Toc14863"/>
      <w:bookmarkStart w:id="196" w:name="_Toc22840"/>
      <w:bookmarkStart w:id="197" w:name="_Toc24160"/>
      <w:bookmarkStart w:id="198" w:name="_Toc27378"/>
      <w:bookmarkStart w:id="199" w:name="_Toc30977"/>
      <w:bookmarkStart w:id="200" w:name="_Toc172215559"/>
      <w:bookmarkStart w:id="201" w:name="_Toc8132"/>
      <w:bookmarkStart w:id="202" w:name="_Toc14596"/>
      <w:bookmarkStart w:id="203" w:name="_Toc18954"/>
      <w:bookmarkStart w:id="204" w:name="_Toc21588"/>
      <w:r>
        <w:rPr>
          <w:rFonts w:hint="eastAsia" w:ascii="黑体" w:hAnsi="黑体" w:eastAsia="黑体" w:cs="宋体"/>
          <w:b/>
          <w:bCs/>
          <w:sz w:val="24"/>
          <w:lang w:eastAsia="zh-CN"/>
        </w:rPr>
        <w:t>八、</w:t>
      </w:r>
      <w:r>
        <w:rPr>
          <w:rFonts w:hint="eastAsia" w:ascii="黑体" w:hAnsi="黑体" w:eastAsia="黑体" w:cs="宋体"/>
          <w:b/>
          <w:bCs/>
          <w:sz w:val="24"/>
        </w:rPr>
        <w:t>保洁服务人员需求</w:t>
      </w:r>
      <w:bookmarkEnd w:id="192"/>
      <w:bookmarkEnd w:id="193"/>
      <w:bookmarkEnd w:id="194"/>
      <w:bookmarkEnd w:id="195"/>
      <w:bookmarkEnd w:id="196"/>
      <w:bookmarkEnd w:id="197"/>
      <w:bookmarkEnd w:id="198"/>
      <w:bookmarkEnd w:id="199"/>
      <w:bookmarkEnd w:id="200"/>
      <w:bookmarkEnd w:id="201"/>
      <w:bookmarkEnd w:id="202"/>
      <w:bookmarkEnd w:id="203"/>
      <w:bookmarkEnd w:id="204"/>
    </w:p>
    <w:p w14:paraId="451E0538">
      <w:pPr>
        <w:adjustRightInd w:val="0"/>
        <w:snapToGrid w:val="0"/>
        <w:spacing w:line="360" w:lineRule="auto"/>
        <w:ind w:firstLine="482" w:firstLineChars="200"/>
        <w:outlineLvl w:val="1"/>
        <w:rPr>
          <w:rFonts w:ascii="楷体" w:hAnsi="楷体" w:eastAsia="楷体"/>
          <w:sz w:val="24"/>
        </w:rPr>
      </w:pPr>
      <w:bookmarkStart w:id="205" w:name="_Toc13733"/>
      <w:bookmarkStart w:id="206" w:name="_Toc25790"/>
      <w:bookmarkStart w:id="207" w:name="_Toc25033"/>
      <w:bookmarkStart w:id="208" w:name="_Toc14079"/>
      <w:bookmarkStart w:id="209" w:name="_Toc31672"/>
      <w:bookmarkStart w:id="210" w:name="_Toc9447"/>
      <w:bookmarkStart w:id="211" w:name="_Toc12592"/>
      <w:bookmarkStart w:id="212" w:name="_Toc23496"/>
      <w:bookmarkStart w:id="213" w:name="_Toc918"/>
      <w:bookmarkStart w:id="214" w:name="_Toc26660"/>
      <w:bookmarkStart w:id="215" w:name="_Toc172215560"/>
      <w:bookmarkStart w:id="216" w:name="_Toc7809"/>
      <w:bookmarkStart w:id="217" w:name="_Toc32720"/>
      <w:r>
        <w:rPr>
          <w:rFonts w:hint="eastAsia" w:ascii="楷体" w:hAnsi="楷体" w:eastAsia="楷体" w:cs="宋体"/>
          <w:b/>
          <w:bCs/>
          <w:sz w:val="24"/>
        </w:rPr>
        <w:t>（一）进驻人员要求</w:t>
      </w:r>
      <w:bookmarkEnd w:id="205"/>
      <w:bookmarkEnd w:id="206"/>
      <w:bookmarkEnd w:id="207"/>
      <w:bookmarkEnd w:id="208"/>
      <w:bookmarkEnd w:id="209"/>
      <w:bookmarkEnd w:id="210"/>
      <w:bookmarkEnd w:id="211"/>
      <w:bookmarkEnd w:id="212"/>
      <w:bookmarkEnd w:id="213"/>
      <w:bookmarkEnd w:id="214"/>
      <w:bookmarkEnd w:id="215"/>
      <w:bookmarkEnd w:id="216"/>
      <w:bookmarkEnd w:id="217"/>
    </w:p>
    <w:p w14:paraId="1523C64A">
      <w:pPr>
        <w:pStyle w:val="12"/>
        <w:numPr>
          <w:ilvl w:val="255"/>
          <w:numId w:val="0"/>
        </w:numPr>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1.服务内容</w:t>
      </w:r>
    </w:p>
    <w:p w14:paraId="697DE454">
      <w:pPr>
        <w:pStyle w:val="12"/>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1.1保洁主管、保洁员......</w:t>
      </w:r>
      <w:r>
        <w:rPr>
          <w:rFonts w:hint="eastAsia" w:hAnsi="宋体" w:eastAsia="宋体" w:cs="宋体"/>
          <w:sz w:val="24"/>
          <w:szCs w:val="24"/>
        </w:rPr>
        <w:t>。</w:t>
      </w:r>
    </w:p>
    <w:p w14:paraId="783CA799">
      <w:pPr>
        <w:pStyle w:val="12"/>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1.2进驻管理、</w:t>
      </w:r>
      <w:r>
        <w:rPr>
          <w:rFonts w:hint="eastAsia" w:hAnsi="宋体" w:eastAsia="宋体" w:cs="宋体"/>
          <w:sz w:val="24"/>
          <w:szCs w:val="24"/>
        </w:rPr>
        <w:t>保洁管理、</w:t>
      </w:r>
      <w:r>
        <w:rPr>
          <w:rFonts w:hAnsi="宋体" w:eastAsia="宋体" w:cs="宋体"/>
          <w:sz w:val="24"/>
          <w:szCs w:val="24"/>
        </w:rPr>
        <w:t>节能管理、一般易耗品、消耗品配置要求、其他服务......</w:t>
      </w:r>
      <w:r>
        <w:rPr>
          <w:rFonts w:hint="eastAsia" w:hAnsi="宋体" w:eastAsia="宋体" w:cs="宋体"/>
          <w:sz w:val="24"/>
          <w:szCs w:val="24"/>
        </w:rPr>
        <w:t>。</w:t>
      </w:r>
    </w:p>
    <w:p w14:paraId="7BD42BF5">
      <w:pPr>
        <w:pStyle w:val="12"/>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2.服务标准</w:t>
      </w:r>
    </w:p>
    <w:p w14:paraId="206519D5">
      <w:pPr>
        <w:pStyle w:val="12"/>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1</w:t>
      </w:r>
      <w:r>
        <w:rPr>
          <w:rFonts w:hAnsi="宋体" w:eastAsia="宋体" w:cs="宋体"/>
          <w:sz w:val="24"/>
          <w:szCs w:val="24"/>
        </w:rPr>
        <w:t>保洁主管职责要求</w:t>
      </w:r>
    </w:p>
    <w:p w14:paraId="02180439">
      <w:pPr>
        <w:pStyle w:val="12"/>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1</w:t>
      </w:r>
      <w:r>
        <w:rPr>
          <w:rFonts w:hAnsi="宋体" w:eastAsia="宋体" w:cs="宋体"/>
          <w:sz w:val="24"/>
          <w:szCs w:val="24"/>
        </w:rPr>
        <w:t>.1配合项目经理代表</w:t>
      </w:r>
      <w:r>
        <w:rPr>
          <w:rFonts w:hint="eastAsia" w:hAnsi="宋体" w:eastAsia="宋体" w:cs="宋体"/>
          <w:sz w:val="24"/>
          <w:szCs w:val="24"/>
        </w:rPr>
        <w:t>供应商</w:t>
      </w:r>
      <w:r>
        <w:rPr>
          <w:rFonts w:hAnsi="宋体" w:eastAsia="宋体" w:cs="宋体"/>
          <w:sz w:val="24"/>
          <w:szCs w:val="24"/>
        </w:rPr>
        <w:t>与采购人就各相关部分进行沟通，确保服务合同约定的各服务方案按标准执行到位</w:t>
      </w:r>
      <w:r>
        <w:rPr>
          <w:rFonts w:hint="eastAsia" w:hAnsi="宋体" w:eastAsia="宋体" w:cs="宋体"/>
          <w:sz w:val="24"/>
          <w:szCs w:val="24"/>
        </w:rPr>
        <w:t>。</w:t>
      </w:r>
    </w:p>
    <w:p w14:paraId="21B39EDC">
      <w:pPr>
        <w:pStyle w:val="12"/>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1</w:t>
      </w:r>
      <w:r>
        <w:rPr>
          <w:rFonts w:hAnsi="宋体" w:eastAsia="宋体" w:cs="宋体"/>
          <w:sz w:val="24"/>
          <w:szCs w:val="24"/>
        </w:rPr>
        <w:t>.2对绿化、保洁各岗位人员按计划进行培训、考核，认真落实采购人安排的其他工作。</w:t>
      </w:r>
    </w:p>
    <w:p w14:paraId="2F82DBB8">
      <w:pPr>
        <w:pStyle w:val="12"/>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保洁员职责要求</w:t>
      </w:r>
    </w:p>
    <w:p w14:paraId="64BA3AEE">
      <w:pPr>
        <w:pStyle w:val="12"/>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.1</w:t>
      </w:r>
      <w:r>
        <w:rPr>
          <w:rFonts w:hint="eastAsia" w:hAnsi="宋体" w:eastAsia="宋体" w:cs="宋体"/>
          <w:sz w:val="24"/>
          <w:szCs w:val="24"/>
        </w:rPr>
        <w:t>办公用房区域保洁</w:t>
      </w:r>
    </w:p>
    <w:p w14:paraId="0A48C2D4">
      <w:pPr>
        <w:pStyle w:val="12"/>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Ansi="宋体" w:eastAsia="宋体" w:cs="宋体"/>
          <w:sz w:val="24"/>
          <w:szCs w:val="24"/>
        </w:rPr>
      </w:pPr>
      <w:r>
        <w:rPr>
          <w:rFonts w:hint="eastAsia" w:hAnsi="宋体" w:eastAsia="宋体" w:cs="宋体"/>
          <w:sz w:val="24"/>
          <w:szCs w:val="24"/>
        </w:rPr>
        <w:t>按照预定的时间表和清洁计划，进行各个区域的清洁工作，包括大厅楼内公共通道、电器、消防等设施设备、开水间、作业工具间等的清洁和维护。</w:t>
      </w:r>
    </w:p>
    <w:p w14:paraId="29B9DBDD">
      <w:pPr>
        <w:pStyle w:val="12"/>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2</w:t>
      </w:r>
      <w:r>
        <w:rPr>
          <w:rFonts w:hAnsi="宋体" w:eastAsia="宋体" w:cs="宋体"/>
          <w:sz w:val="24"/>
          <w:szCs w:val="24"/>
        </w:rPr>
        <w:t>垃圾处理</w:t>
      </w:r>
    </w:p>
    <w:p w14:paraId="7862ACF8">
      <w:pPr>
        <w:pStyle w:val="12"/>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Ansi="宋体" w:eastAsia="宋体" w:cs="宋体"/>
          <w:sz w:val="24"/>
          <w:szCs w:val="24"/>
        </w:rPr>
      </w:pPr>
      <w:r>
        <w:rPr>
          <w:rFonts w:hint="eastAsia" w:hAnsi="宋体" w:eastAsia="宋体" w:cs="宋体"/>
          <w:sz w:val="24"/>
          <w:szCs w:val="24"/>
        </w:rPr>
        <w:t>负责垃圾的收集和处理，确保符合环保要求。</w:t>
      </w:r>
    </w:p>
    <w:p w14:paraId="0F8D7801">
      <w:pPr>
        <w:pStyle w:val="12"/>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3公共场地区域保洁</w:t>
      </w:r>
    </w:p>
    <w:p w14:paraId="2EE00E85">
      <w:pPr>
        <w:pStyle w:val="12"/>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Ansi="宋体" w:eastAsia="宋体" w:cs="宋体"/>
          <w:sz w:val="24"/>
          <w:szCs w:val="24"/>
        </w:rPr>
      </w:pPr>
      <w:r>
        <w:rPr>
          <w:rFonts w:hint="eastAsia" w:hAnsi="宋体" w:eastAsia="宋体" w:cs="宋体"/>
          <w:sz w:val="24"/>
          <w:szCs w:val="24"/>
        </w:rPr>
        <w:t>负责道路地面、停车场、路标、宣传栏、室外照明设备等所有公共区域的清扫、擦拭和维护。</w:t>
      </w:r>
    </w:p>
    <w:p w14:paraId="003C3CF9">
      <w:pPr>
        <w:pStyle w:val="12"/>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4</w:t>
      </w:r>
      <w:r>
        <w:rPr>
          <w:rFonts w:hAnsi="宋体" w:eastAsia="宋体" w:cs="宋体"/>
          <w:sz w:val="24"/>
          <w:szCs w:val="24"/>
        </w:rPr>
        <w:t>协助管理人员</w:t>
      </w:r>
    </w:p>
    <w:p w14:paraId="734E7C3F">
      <w:pPr>
        <w:pStyle w:val="12"/>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Ansi="宋体" w:eastAsia="宋体" w:cs="宋体"/>
          <w:sz w:val="24"/>
          <w:szCs w:val="24"/>
        </w:rPr>
      </w:pPr>
      <w:r>
        <w:rPr>
          <w:rFonts w:hint="eastAsia" w:hAnsi="宋体" w:eastAsia="宋体" w:cs="宋体"/>
          <w:sz w:val="24"/>
          <w:szCs w:val="24"/>
        </w:rPr>
        <w:t>配合采购人的工作，协助紧急清洁、突发事件处理等工作。</w:t>
      </w:r>
    </w:p>
    <w:p w14:paraId="118CF434">
      <w:pPr>
        <w:pStyle w:val="12"/>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5</w:t>
      </w:r>
      <w:r>
        <w:rPr>
          <w:rFonts w:hAnsi="宋体" w:eastAsia="宋体" w:cs="宋体"/>
          <w:sz w:val="24"/>
          <w:szCs w:val="24"/>
        </w:rPr>
        <w:t>园林保洁</w:t>
      </w:r>
    </w:p>
    <w:p w14:paraId="29AE155F">
      <w:pPr>
        <w:pStyle w:val="12"/>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Ansi="宋体" w:eastAsia="宋体" w:cs="宋体"/>
          <w:sz w:val="24"/>
          <w:szCs w:val="24"/>
        </w:rPr>
      </w:pPr>
      <w:r>
        <w:rPr>
          <w:rFonts w:hint="eastAsia" w:hAnsi="宋体" w:eastAsia="宋体" w:cs="宋体"/>
          <w:sz w:val="24"/>
          <w:szCs w:val="24"/>
        </w:rPr>
        <w:t>协助保洁人员进行清洁工作，包括落叶清扫、绿化垃圾收集等。要求：具备植物养护知识：熟悉各类常见植物的养护方法和特点，了解常见病虫害的防治方法。具备园艺技能：具备修剪、浇水、施肥等基本园艺技能，掌握相关工具和设备的使用方法。负责采购人提出的其他服务。</w:t>
      </w:r>
    </w:p>
    <w:p w14:paraId="0DCD0F7B">
      <w:pPr>
        <w:pStyle w:val="9"/>
        <w:adjustRightInd w:val="0"/>
        <w:snapToGrid w:val="0"/>
        <w:spacing w:line="360" w:lineRule="auto"/>
        <w:ind w:firstLine="480" w:firstLineChars="200"/>
        <w:rPr>
          <w:rFonts w:ascii="宋体" w:hAnsi="宋体" w:eastAsia="宋体" w:cs="宋体"/>
          <w:b w:val="0"/>
          <w:bCs w:val="0"/>
          <w:sz w:val="24"/>
        </w:rPr>
      </w:pPr>
      <w:r>
        <w:rPr>
          <w:rFonts w:hint="eastAsia" w:ascii="宋体" w:hAnsi="宋体" w:eastAsia="宋体" w:cs="宋体"/>
          <w:b w:val="0"/>
          <w:bCs w:val="0"/>
          <w:sz w:val="24"/>
        </w:rPr>
        <w:t>2.2.6</w:t>
      </w:r>
      <w:r>
        <w:rPr>
          <w:rFonts w:ascii="宋体" w:hAnsi="宋体" w:eastAsia="宋体" w:cs="宋体"/>
          <w:b w:val="0"/>
          <w:bCs w:val="0"/>
          <w:sz w:val="24"/>
        </w:rPr>
        <w:t>......</w:t>
      </w:r>
    </w:p>
    <w:p w14:paraId="1FF636F4">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218" w:name="_Toc30199"/>
      <w:bookmarkStart w:id="219" w:name="_Toc172215561"/>
      <w:bookmarkStart w:id="220" w:name="_Toc30415"/>
      <w:bookmarkStart w:id="221" w:name="_Toc861"/>
      <w:bookmarkStart w:id="222" w:name="_Toc22501"/>
      <w:bookmarkStart w:id="223" w:name="_Toc8143"/>
      <w:bookmarkStart w:id="224" w:name="_Toc30873"/>
      <w:bookmarkStart w:id="225" w:name="_Toc15971"/>
      <w:bookmarkStart w:id="226" w:name="_Toc17925"/>
      <w:bookmarkStart w:id="227" w:name="_Toc15120"/>
      <w:bookmarkStart w:id="228" w:name="_Toc8720"/>
      <w:bookmarkStart w:id="229" w:name="_Toc16159"/>
      <w:bookmarkStart w:id="230" w:name="_Toc12084"/>
      <w:r>
        <w:rPr>
          <w:rFonts w:hint="eastAsia" w:ascii="楷体" w:hAnsi="楷体" w:eastAsia="楷体" w:cs="宋体"/>
          <w:b/>
          <w:bCs/>
          <w:sz w:val="24"/>
        </w:rPr>
        <w:t>（二）人员稳定性</w:t>
      </w:r>
      <w:bookmarkEnd w:id="218"/>
      <w:bookmarkEnd w:id="219"/>
      <w:bookmarkEnd w:id="220"/>
      <w:bookmarkEnd w:id="221"/>
      <w:bookmarkEnd w:id="222"/>
      <w:bookmarkEnd w:id="223"/>
      <w:bookmarkEnd w:id="224"/>
      <w:bookmarkEnd w:id="225"/>
      <w:bookmarkEnd w:id="226"/>
      <w:bookmarkEnd w:id="227"/>
      <w:bookmarkEnd w:id="228"/>
      <w:bookmarkEnd w:id="229"/>
      <w:bookmarkEnd w:id="230"/>
    </w:p>
    <w:p w14:paraId="5F3A212B">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1.人员招收、招聘来源情况及人员稳定性保障措施。</w:t>
      </w:r>
    </w:p>
    <w:p w14:paraId="27F5CADB">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2.保证拟派人员专职为本项目提供服务。</w:t>
      </w:r>
    </w:p>
    <w:p w14:paraId="2580973F">
      <w:pPr>
        <w:pStyle w:val="9"/>
        <w:adjustRightInd w:val="0"/>
        <w:snapToGrid w:val="0"/>
        <w:spacing w:line="360" w:lineRule="auto"/>
        <w:ind w:firstLine="482" w:firstLineChars="200"/>
        <w:rPr>
          <w:rFonts w:ascii="宋体" w:hAnsi="宋体" w:eastAsia="宋体" w:cs="宋体"/>
          <w:b/>
          <w:bCs/>
          <w:sz w:val="24"/>
        </w:rPr>
        <w:sectPr>
          <w:pgSz w:w="11910" w:h="16840"/>
          <w:pgMar w:top="1418" w:right="1701" w:bottom="1418" w:left="1701" w:header="720" w:footer="720" w:gutter="0"/>
          <w:pgNumType w:fmt="decimal"/>
          <w:cols w:space="720" w:num="1"/>
        </w:sectPr>
      </w:pPr>
      <w:r>
        <w:rPr>
          <w:rFonts w:ascii="宋体" w:hAnsi="宋体" w:eastAsia="宋体" w:cs="宋体"/>
          <w:b/>
          <w:bCs/>
          <w:sz w:val="24"/>
        </w:rPr>
        <w:t>......</w:t>
      </w:r>
    </w:p>
    <w:p w14:paraId="790276B0">
      <w:pPr>
        <w:adjustRightInd w:val="0"/>
        <w:snapToGrid w:val="0"/>
        <w:spacing w:line="360" w:lineRule="auto"/>
        <w:ind w:firstLine="480" w:firstLineChars="200"/>
      </w:pPr>
    </w:p>
    <w:p w14:paraId="44299492">
      <w:pPr>
        <w:pStyle w:val="2"/>
        <w:bidi w:val="0"/>
      </w:pPr>
      <w:bookmarkStart w:id="231" w:name="_Toc14518"/>
      <w:bookmarkStart w:id="232" w:name="_Toc17559"/>
      <w:r>
        <w:rPr>
          <w:rFonts w:hint="eastAsia"/>
        </w:rPr>
        <w:t>（三）人员配备情况</w:t>
      </w:r>
      <w:bookmarkEnd w:id="231"/>
      <w:bookmarkEnd w:id="232"/>
    </w:p>
    <w:tbl>
      <w:tblPr>
        <w:tblStyle w:val="20"/>
        <w:tblW w:w="144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1566"/>
        <w:gridCol w:w="1688"/>
        <w:gridCol w:w="2383"/>
        <w:gridCol w:w="3864"/>
        <w:gridCol w:w="3864"/>
      </w:tblGrid>
      <w:tr w14:paraId="5E275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Align w:val="center"/>
          </w:tcPr>
          <w:p w14:paraId="66C81B65">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sz w:val="24"/>
              </w:rPr>
              <w:t>部门职能</w:t>
            </w:r>
            <w:r>
              <w:rPr>
                <w:rFonts w:hint="eastAsia"/>
                <w:sz w:val="24"/>
              </w:rPr>
              <w:tab/>
            </w:r>
            <w:r>
              <w:rPr>
                <w:rFonts w:hint="eastAsia" w:asciiTheme="majorEastAsia" w:hAnsiTheme="majorEastAsia" w:eastAsiaTheme="majorEastAsia" w:cstheme="majorEastAsia"/>
                <w:sz w:val="24"/>
              </w:rPr>
              <w:t>部门职能</w:t>
            </w:r>
          </w:p>
        </w:tc>
        <w:tc>
          <w:tcPr>
            <w:tcW w:w="1566" w:type="dxa"/>
            <w:vAlign w:val="center"/>
          </w:tcPr>
          <w:p w14:paraId="68C4AE66">
            <w:pPr>
              <w:widowControl/>
              <w:tabs>
                <w:tab w:val="left" w:pos="6108"/>
              </w:tabs>
              <w:adjustRightInd w:val="0"/>
              <w:snapToGrid w:val="0"/>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岗位</w:t>
            </w:r>
          </w:p>
        </w:tc>
        <w:tc>
          <w:tcPr>
            <w:tcW w:w="1688" w:type="dxa"/>
            <w:vAlign w:val="center"/>
          </w:tcPr>
          <w:p w14:paraId="712BEDBC">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同时在岗人数</w:t>
            </w:r>
          </w:p>
        </w:tc>
        <w:tc>
          <w:tcPr>
            <w:tcW w:w="2383" w:type="dxa"/>
            <w:vAlign w:val="center"/>
          </w:tcPr>
          <w:p w14:paraId="056D7CA8">
            <w:pPr>
              <w:widowControl/>
              <w:tabs>
                <w:tab w:val="left" w:pos="6108"/>
              </w:tabs>
              <w:adjustRightInd w:val="0"/>
              <w:snapToGrid w:val="0"/>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岗位所需总人数</w:t>
            </w:r>
          </w:p>
        </w:tc>
        <w:tc>
          <w:tcPr>
            <w:tcW w:w="3864" w:type="dxa"/>
            <w:vAlign w:val="center"/>
          </w:tcPr>
          <w:p w14:paraId="343EDD70">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备注（岗位需具备的上岗资格证、人员学历、年龄、工作经验等要求）</w:t>
            </w:r>
          </w:p>
        </w:tc>
        <w:tc>
          <w:tcPr>
            <w:tcW w:w="3864" w:type="dxa"/>
            <w:vAlign w:val="center"/>
          </w:tcPr>
          <w:p w14:paraId="779D1BE0">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其他要求（如岗位所需服务时长或时段等）</w:t>
            </w:r>
          </w:p>
        </w:tc>
      </w:tr>
      <w:tr w14:paraId="33B69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restart"/>
            <w:vAlign w:val="center"/>
          </w:tcPr>
          <w:p w14:paraId="1F1B682F">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保洁服务</w:t>
            </w:r>
          </w:p>
        </w:tc>
        <w:tc>
          <w:tcPr>
            <w:tcW w:w="1566" w:type="dxa"/>
            <w:vAlign w:val="center"/>
          </w:tcPr>
          <w:p w14:paraId="7AE1D5E5">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主管</w:t>
            </w:r>
          </w:p>
        </w:tc>
        <w:tc>
          <w:tcPr>
            <w:tcW w:w="1688" w:type="dxa"/>
            <w:vAlign w:val="center"/>
          </w:tcPr>
          <w:p w14:paraId="7B96FE53">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69012A32">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336890B4">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5C2DB7A4">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05238F47">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51BE0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continue"/>
            <w:vAlign w:val="center"/>
          </w:tcPr>
          <w:p w14:paraId="7C227C03">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58EC2229">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保洁员</w:t>
            </w:r>
          </w:p>
        </w:tc>
        <w:tc>
          <w:tcPr>
            <w:tcW w:w="1688" w:type="dxa"/>
            <w:vAlign w:val="center"/>
          </w:tcPr>
          <w:p w14:paraId="6BDB1276">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1C9511D3">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498F2107">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194095FD">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0BC1A7BA">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6D910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continue"/>
            <w:vAlign w:val="center"/>
          </w:tcPr>
          <w:p w14:paraId="7D2E6C3F">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5222D31C">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垃圾清运工</w:t>
            </w:r>
          </w:p>
        </w:tc>
        <w:tc>
          <w:tcPr>
            <w:tcW w:w="1688" w:type="dxa"/>
            <w:vAlign w:val="center"/>
          </w:tcPr>
          <w:p w14:paraId="50796C80">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7AFD4A6F">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090FFFD6">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1B880221">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4E5F290B">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50381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continue"/>
            <w:vAlign w:val="center"/>
          </w:tcPr>
          <w:p w14:paraId="45083D6D">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191145D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c>
          <w:tcPr>
            <w:tcW w:w="1688" w:type="dxa"/>
            <w:vAlign w:val="center"/>
          </w:tcPr>
          <w:p w14:paraId="1A22CBF0">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2383" w:type="dxa"/>
            <w:vAlign w:val="center"/>
          </w:tcPr>
          <w:p w14:paraId="7219C5D7">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3864" w:type="dxa"/>
            <w:vAlign w:val="center"/>
          </w:tcPr>
          <w:p w14:paraId="72D52B47">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3864" w:type="dxa"/>
            <w:vAlign w:val="center"/>
          </w:tcPr>
          <w:p w14:paraId="2BFF8D21">
            <w:pPr>
              <w:widowControl/>
              <w:adjustRightInd w:val="0"/>
              <w:snapToGrid w:val="0"/>
              <w:spacing w:line="360" w:lineRule="auto"/>
              <w:ind w:firstLine="480" w:firstLineChars="200"/>
              <w:rPr>
                <w:rFonts w:asciiTheme="majorEastAsia" w:hAnsiTheme="majorEastAsia" w:eastAsiaTheme="majorEastAsia" w:cstheme="majorEastAsia"/>
                <w:sz w:val="24"/>
              </w:rPr>
            </w:pPr>
          </w:p>
        </w:tc>
      </w:tr>
    </w:tbl>
    <w:p w14:paraId="6357A6BD">
      <w:pPr>
        <w:pStyle w:val="9"/>
        <w:adjustRightInd w:val="0"/>
        <w:snapToGrid w:val="0"/>
        <w:spacing w:line="360" w:lineRule="auto"/>
        <w:ind w:firstLine="422" w:firstLineChars="200"/>
        <w:rPr>
          <w:rFonts w:ascii="楷体" w:hAnsi="楷体" w:eastAsia="楷体" w:cs="宋体"/>
          <w:b/>
          <w:bCs/>
          <w:sz w:val="21"/>
          <w:szCs w:val="21"/>
        </w:rPr>
      </w:pPr>
      <w:r>
        <w:rPr>
          <w:rFonts w:hint="eastAsia" w:ascii="楷体" w:hAnsi="楷体" w:eastAsia="楷体" w:cs="宋体"/>
          <w:b/>
          <w:bCs/>
          <w:sz w:val="21"/>
          <w:szCs w:val="21"/>
        </w:rPr>
        <w:t>注：供应商应当按国家相关法律法规，合理确定服务人员工资标准、工作时间等。</w:t>
      </w:r>
      <w:r>
        <w:rPr>
          <w:rFonts w:ascii="楷体" w:hAnsi="楷体" w:eastAsia="楷体" w:cs="宋体"/>
          <w:b/>
          <w:bCs/>
          <w:sz w:val="21"/>
          <w:szCs w:val="21"/>
        </w:rPr>
        <w:t>供应商应当自行为服务人员办理必需的保险，有关人员伤亡及第三者责任险均应当考虑在报价因素中。</w:t>
      </w:r>
    </w:p>
    <w:p w14:paraId="13DCA6F9">
      <w:pPr>
        <w:pStyle w:val="2"/>
        <w:adjustRightInd w:val="0"/>
        <w:snapToGrid w:val="0"/>
        <w:spacing w:line="360" w:lineRule="auto"/>
        <w:ind w:left="0" w:firstLine="482" w:firstLineChars="200"/>
        <w:sectPr>
          <w:pgSz w:w="16840" w:h="11910" w:orient="landscape"/>
          <w:pgMar w:top="1701" w:right="1418" w:bottom="1701" w:left="1418" w:header="720" w:footer="720" w:gutter="0"/>
          <w:pgNumType w:fmt="decimal"/>
          <w:cols w:space="720" w:num="1"/>
        </w:sectPr>
      </w:pPr>
    </w:p>
    <w:p w14:paraId="23F48A22">
      <w:pPr>
        <w:adjustRightInd w:val="0"/>
        <w:snapToGrid w:val="0"/>
        <w:spacing w:line="360" w:lineRule="auto"/>
        <w:ind w:firstLine="480" w:firstLineChars="200"/>
        <w:rPr>
          <w:sz w:val="24"/>
        </w:rPr>
      </w:pPr>
    </w:p>
    <w:p w14:paraId="43F44B74">
      <w:pPr>
        <w:pStyle w:val="3"/>
        <w:bidi w:val="0"/>
        <w:ind w:firstLine="482" w:firstLineChars="200"/>
      </w:pPr>
      <w:bookmarkStart w:id="233" w:name="_Toc23902"/>
      <w:bookmarkStart w:id="234" w:name="_Toc12337"/>
      <w:bookmarkStart w:id="235" w:name="_Toc20866"/>
      <w:bookmarkStart w:id="236" w:name="_Toc20046"/>
      <w:bookmarkStart w:id="237" w:name="_Toc28506"/>
      <w:bookmarkStart w:id="238" w:name="_Toc9211"/>
      <w:bookmarkStart w:id="239" w:name="_Toc15035"/>
      <w:bookmarkStart w:id="240" w:name="_Toc4004"/>
      <w:bookmarkStart w:id="241" w:name="_Toc29939"/>
      <w:bookmarkStart w:id="242" w:name="_Toc5463"/>
      <w:bookmarkStart w:id="243" w:name="_Toc28975"/>
      <w:bookmarkStart w:id="244" w:name="_Toc172215563"/>
      <w:bookmarkStart w:id="245" w:name="_Toc17135"/>
      <w:r>
        <w:rPr>
          <w:rFonts w:hint="eastAsia"/>
          <w:lang w:eastAsia="zh-CN"/>
        </w:rPr>
        <w:t>九、</w:t>
      </w:r>
      <w:r>
        <w:rPr>
          <w:rFonts w:hint="eastAsia"/>
        </w:rPr>
        <w:t>商务要求</w:t>
      </w:r>
      <w:bookmarkEnd w:id="233"/>
      <w:bookmarkEnd w:id="234"/>
      <w:bookmarkEnd w:id="235"/>
      <w:bookmarkEnd w:id="236"/>
      <w:bookmarkEnd w:id="237"/>
      <w:bookmarkEnd w:id="238"/>
      <w:bookmarkEnd w:id="239"/>
      <w:bookmarkEnd w:id="240"/>
      <w:bookmarkEnd w:id="241"/>
      <w:bookmarkEnd w:id="242"/>
      <w:bookmarkEnd w:id="243"/>
      <w:bookmarkEnd w:id="244"/>
      <w:bookmarkEnd w:id="245"/>
    </w:p>
    <w:p w14:paraId="20AB4376">
      <w:pPr>
        <w:pStyle w:val="2"/>
        <w:keepNext/>
        <w:keepLines/>
        <w:pageBreakBefore w:val="0"/>
        <w:widowControl w:val="0"/>
        <w:numPr>
          <w:ilvl w:val="0"/>
          <w:numId w:val="5"/>
        </w:numPr>
        <w:kinsoku/>
        <w:wordWrap/>
        <w:overflowPunct/>
        <w:topLinePunct w:val="0"/>
        <w:autoSpaceDE/>
        <w:autoSpaceDN/>
        <w:bidi w:val="0"/>
        <w:adjustRightInd/>
        <w:snapToGrid w:val="0"/>
        <w:ind w:firstLine="482" w:firstLineChars="200"/>
        <w:textAlignment w:val="auto"/>
      </w:pPr>
      <w:bookmarkStart w:id="246" w:name="_Toc172215564"/>
      <w:bookmarkStart w:id="247" w:name="_Toc6311"/>
      <w:bookmarkStart w:id="248" w:name="_Toc16005"/>
      <w:bookmarkStart w:id="249" w:name="_Toc15170"/>
      <w:bookmarkStart w:id="250" w:name="_Toc6981"/>
      <w:bookmarkStart w:id="251" w:name="_Toc914"/>
      <w:bookmarkStart w:id="252" w:name="_Toc21950"/>
      <w:bookmarkStart w:id="253" w:name="_Toc11879"/>
      <w:bookmarkStart w:id="254" w:name="_Toc18782"/>
      <w:bookmarkStart w:id="255" w:name="_Toc14252"/>
      <w:bookmarkStart w:id="256" w:name="_Toc27046"/>
      <w:bookmarkStart w:id="257" w:name="_Toc26787"/>
      <w:bookmarkStart w:id="258" w:name="_Toc30884"/>
      <w:r>
        <w:rPr>
          <w:rFonts w:hint="eastAsia"/>
        </w:rPr>
        <w:t>实施期限、实施地点</w:t>
      </w:r>
      <w:bookmarkEnd w:id="246"/>
      <w:r>
        <w:rPr>
          <w:rFonts w:hint="eastAsia"/>
        </w:rPr>
        <w:t>（填写实施期限、实施地点）</w:t>
      </w:r>
      <w:bookmarkEnd w:id="247"/>
      <w:bookmarkEnd w:id="248"/>
      <w:bookmarkEnd w:id="249"/>
      <w:bookmarkEnd w:id="250"/>
      <w:bookmarkEnd w:id="251"/>
      <w:bookmarkEnd w:id="252"/>
      <w:bookmarkEnd w:id="253"/>
      <w:bookmarkEnd w:id="254"/>
      <w:bookmarkEnd w:id="255"/>
      <w:bookmarkEnd w:id="256"/>
      <w:bookmarkEnd w:id="257"/>
      <w:bookmarkEnd w:id="258"/>
    </w:p>
    <w:p w14:paraId="73F83AEC">
      <w:pPr>
        <w:pStyle w:val="30"/>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实施期限：【自合同签订之日起XX年】或者</w:t>
      </w:r>
      <w:r>
        <w:rPr>
          <w:rFonts w:ascii="宋体" w:hAnsi="宋体" w:eastAsia="宋体" w:cs="宋体"/>
          <w:sz w:val="24"/>
          <w:szCs w:val="24"/>
        </w:rPr>
        <w:t>X年X月X日-X年X月X日</w:t>
      </w:r>
    </w:p>
    <w:p w14:paraId="7A72FDAC">
      <w:pPr>
        <w:pStyle w:val="30"/>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实施地点：</w:t>
      </w:r>
      <w:r>
        <w:rPr>
          <w:rFonts w:ascii="宋体" w:hAnsi="宋体" w:eastAsia="宋体" w:cs="宋体"/>
          <w:sz w:val="24"/>
          <w:szCs w:val="24"/>
        </w:rPr>
        <w:t>XXX</w:t>
      </w:r>
    </w:p>
    <w:p w14:paraId="5C79ECEC">
      <w:pPr>
        <w:pStyle w:val="2"/>
        <w:keepNext/>
        <w:keepLines/>
        <w:pageBreakBefore w:val="0"/>
        <w:widowControl w:val="0"/>
        <w:numPr>
          <w:ilvl w:val="0"/>
          <w:numId w:val="5"/>
        </w:numPr>
        <w:kinsoku/>
        <w:wordWrap/>
        <w:overflowPunct/>
        <w:topLinePunct w:val="0"/>
        <w:autoSpaceDE/>
        <w:autoSpaceDN/>
        <w:bidi w:val="0"/>
        <w:adjustRightInd/>
        <w:snapToGrid w:val="0"/>
        <w:ind w:firstLine="482" w:firstLineChars="200"/>
        <w:textAlignment w:val="auto"/>
      </w:pPr>
      <w:bookmarkStart w:id="259" w:name="_Toc20162"/>
      <w:bookmarkStart w:id="260" w:name="_Toc26491"/>
      <w:bookmarkStart w:id="261" w:name="_Toc24391"/>
      <w:bookmarkStart w:id="262" w:name="_Toc6667"/>
      <w:bookmarkStart w:id="263" w:name="_Toc172215565"/>
      <w:bookmarkStart w:id="264" w:name="_Toc15625"/>
      <w:bookmarkStart w:id="265" w:name="_Toc1804"/>
      <w:bookmarkStart w:id="266" w:name="_Toc6810"/>
      <w:bookmarkStart w:id="267" w:name="_Toc3218"/>
      <w:bookmarkStart w:id="268" w:name="_Toc21574"/>
      <w:bookmarkStart w:id="269" w:name="_Toc32072"/>
      <w:bookmarkStart w:id="270" w:name="_Toc4861"/>
      <w:bookmarkStart w:id="271" w:name="_Toc20276"/>
      <w:r>
        <w:rPr>
          <w:rFonts w:hint="eastAsia"/>
        </w:rPr>
        <w:t>付款方式（填写付款方式）</w:t>
      </w:r>
      <w:bookmarkEnd w:id="259"/>
      <w:bookmarkEnd w:id="260"/>
      <w:bookmarkEnd w:id="261"/>
      <w:bookmarkEnd w:id="262"/>
      <w:bookmarkEnd w:id="263"/>
      <w:bookmarkEnd w:id="264"/>
      <w:bookmarkEnd w:id="265"/>
      <w:bookmarkEnd w:id="266"/>
      <w:bookmarkEnd w:id="267"/>
      <w:bookmarkEnd w:id="268"/>
      <w:bookmarkEnd w:id="269"/>
      <w:bookmarkEnd w:id="270"/>
      <w:bookmarkEnd w:id="271"/>
    </w:p>
    <w:p w14:paraId="323AFD12">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《北京市财政局关于进一步优化政府采购营商环境的通知》（财库〔</w:t>
      </w:r>
      <w:r>
        <w:rPr>
          <w:rFonts w:ascii="宋体" w:hAnsi="宋体" w:eastAsia="宋体" w:cs="宋体"/>
          <w:bCs/>
          <w:sz w:val="24"/>
        </w:rPr>
        <w:t>202</w:t>
      </w:r>
      <w:r>
        <w:rPr>
          <w:rFonts w:hint="eastAsia" w:ascii="宋体" w:hAnsi="宋体" w:eastAsia="宋体" w:cs="宋体"/>
          <w:bCs/>
          <w:sz w:val="24"/>
        </w:rPr>
        <w:t>〕</w:t>
      </w:r>
      <w:r>
        <w:rPr>
          <w:rFonts w:ascii="宋体" w:hAnsi="宋体" w:eastAsia="宋体" w:cs="宋体"/>
          <w:bCs/>
          <w:sz w:val="24"/>
        </w:rPr>
        <w:t>741</w:t>
      </w:r>
      <w:r>
        <w:rPr>
          <w:rFonts w:hint="eastAsia" w:ascii="宋体" w:hAnsi="宋体" w:eastAsia="宋体" w:cs="宋体"/>
          <w:bCs/>
          <w:sz w:val="24"/>
        </w:rPr>
        <w:t>号）第五条：提高政府采购首付款支付比例：政府采购合同设定首付款支付方式的，首付款支付比例原则上不低于合同金额的</w:t>
      </w:r>
      <w:r>
        <w:rPr>
          <w:rFonts w:ascii="宋体" w:hAnsi="宋体" w:eastAsia="宋体" w:cs="宋体"/>
          <w:bCs/>
          <w:sz w:val="24"/>
        </w:rPr>
        <w:t>30%；对于中小企业，首付款支付比例原则上不低于合同金额的50%。</w:t>
      </w:r>
    </w:p>
    <w:p w14:paraId="3EDB382A">
      <w:pPr>
        <w:numPr>
          <w:ilvl w:val="255"/>
          <w:numId w:val="0"/>
        </w:num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《关于进一步提高政府采购透明度和采购效率相关事项的通知》（财办库〔</w:t>
      </w:r>
      <w:r>
        <w:rPr>
          <w:rFonts w:ascii="宋体" w:hAnsi="宋体" w:eastAsia="宋体" w:cs="宋体"/>
          <w:bCs/>
          <w:sz w:val="24"/>
        </w:rPr>
        <w:t>2023</w:t>
      </w:r>
      <w:r>
        <w:rPr>
          <w:rFonts w:hint="eastAsia" w:ascii="宋体" w:hAnsi="宋体" w:eastAsia="宋体" w:cs="宋体"/>
          <w:bCs/>
          <w:sz w:val="24"/>
        </w:rPr>
        <w:t>〕</w:t>
      </w:r>
      <w:r>
        <w:rPr>
          <w:rFonts w:ascii="宋体" w:hAnsi="宋体" w:eastAsia="宋体" w:cs="宋体"/>
          <w:bCs/>
          <w:sz w:val="24"/>
        </w:rPr>
        <w:t>243</w:t>
      </w:r>
      <w:r>
        <w:rPr>
          <w:rFonts w:hint="eastAsia" w:ascii="宋体" w:hAnsi="宋体" w:eastAsia="宋体" w:cs="宋体"/>
          <w:bCs/>
          <w:sz w:val="24"/>
        </w:rPr>
        <w:t>号）第五条：加快支付采购资金。采购人要进一步落实《关于促进政府采购公平竞争优化营商环境的通知》（财库〔</w:t>
      </w:r>
      <w:r>
        <w:rPr>
          <w:rFonts w:ascii="宋体" w:hAnsi="宋体" w:eastAsia="宋体" w:cs="宋体"/>
          <w:bCs/>
          <w:sz w:val="24"/>
        </w:rPr>
        <w:t>2019〕38号）有关要求，在政府采购合同中约定资金支付的方式、时间和条件，明确逾期支付资金的违约责任。对于有预付安排的合同，鼓励采购人将合同预付款比例提高到30%以上。对于满足合同约定支付条件的，采购人原则上应当自收到发票后10个工作日内将资金支付到合同约定的供应商账户，鼓励采购人完善内部流程，自收到发票后1个工作日内完成资金支付事宜。采购人和供应商对资金支付产生争议的，应当按照法律规定和合同约定及时解决，保证资金支付效率。</w:t>
      </w:r>
      <w:bookmarkStart w:id="272" w:name="_Toc696"/>
      <w:bookmarkStart w:id="273" w:name="_Toc13412"/>
      <w:bookmarkStart w:id="274" w:name="_Toc8294"/>
      <w:bookmarkStart w:id="275" w:name="_Toc14351"/>
      <w:bookmarkStart w:id="276" w:name="_Toc925"/>
    </w:p>
    <w:p w14:paraId="0CFA81DC">
      <w:pPr>
        <w:pStyle w:val="2"/>
        <w:keepNext/>
        <w:keepLines/>
        <w:pageBreakBefore w:val="0"/>
        <w:widowControl w:val="0"/>
        <w:kinsoku/>
        <w:wordWrap/>
        <w:overflowPunct/>
        <w:topLinePunct w:val="0"/>
        <w:autoSpaceDE/>
        <w:autoSpaceDN/>
        <w:bidi w:val="0"/>
        <w:adjustRightInd/>
        <w:snapToGrid w:val="0"/>
        <w:ind w:firstLine="482" w:firstLineChars="200"/>
        <w:textAlignment w:val="auto"/>
      </w:pPr>
      <w:bookmarkStart w:id="277" w:name="_Toc2400"/>
      <w:bookmarkStart w:id="278" w:name="_Toc20072"/>
      <w:r>
        <w:rPr>
          <w:rFonts w:hint="eastAsia"/>
        </w:rPr>
        <w:t>（三）验收标准与要求</w:t>
      </w:r>
      <w:bookmarkEnd w:id="272"/>
      <w:bookmarkEnd w:id="273"/>
      <w:bookmarkEnd w:id="274"/>
      <w:bookmarkEnd w:id="275"/>
      <w:bookmarkEnd w:id="276"/>
      <w:bookmarkEnd w:id="277"/>
      <w:bookmarkEnd w:id="278"/>
    </w:p>
    <w:p w14:paraId="1A1BC83E">
      <w:pPr>
        <w:adjustRightInd w:val="0"/>
        <w:snapToGrid w:val="0"/>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填写具体验收标准与要求</w:t>
      </w:r>
    </w:p>
    <w:p w14:paraId="153300C3">
      <w:pPr>
        <w:pStyle w:val="2"/>
        <w:keepNext/>
        <w:keepLines/>
        <w:pageBreakBefore w:val="0"/>
        <w:widowControl w:val="0"/>
        <w:kinsoku/>
        <w:wordWrap/>
        <w:overflowPunct/>
        <w:topLinePunct w:val="0"/>
        <w:autoSpaceDE/>
        <w:autoSpaceDN/>
        <w:bidi w:val="0"/>
        <w:adjustRightInd/>
        <w:snapToGrid w:val="0"/>
        <w:ind w:firstLine="482" w:firstLineChars="200"/>
        <w:textAlignment w:val="auto"/>
      </w:pPr>
      <w:bookmarkStart w:id="279" w:name="_Toc10727"/>
      <w:bookmarkStart w:id="280" w:name="_Toc18734"/>
      <w:r>
        <w:rPr>
          <w:rFonts w:hint="eastAsia"/>
        </w:rPr>
        <w:t>（四）其他</w:t>
      </w:r>
      <w:r>
        <w:t>有关</w:t>
      </w:r>
      <w:r>
        <w:rPr>
          <w:rFonts w:hint="eastAsia"/>
        </w:rPr>
        <w:t>合同</w:t>
      </w:r>
      <w:r>
        <w:t>要求</w:t>
      </w:r>
      <w:bookmarkEnd w:id="279"/>
      <w:bookmarkEnd w:id="280"/>
    </w:p>
    <w:p w14:paraId="4FBE5464">
      <w:pPr>
        <w:adjustRightInd w:val="0"/>
        <w:snapToGrid w:val="0"/>
        <w:spacing w:line="360" w:lineRule="auto"/>
        <w:ind w:firstLine="480" w:firstLineChars="200"/>
      </w:pPr>
      <w:r>
        <w:rPr>
          <w:rFonts w:hint="eastAsia" w:ascii="宋体" w:hAnsi="宋体" w:eastAsia="宋体" w:cs="宋体"/>
          <w:bCs/>
          <w:sz w:val="24"/>
        </w:rPr>
        <w:t>......</w:t>
      </w:r>
    </w:p>
    <w:p w14:paraId="7C21324A">
      <w:pPr>
        <w:pStyle w:val="2"/>
        <w:adjustRightInd w:val="0"/>
        <w:snapToGrid w:val="0"/>
        <w:spacing w:line="360" w:lineRule="auto"/>
        <w:ind w:firstLine="482" w:firstLineChars="200"/>
        <w:sectPr>
          <w:pgSz w:w="11910" w:h="16840"/>
          <w:pgMar w:top="1418" w:right="1701" w:bottom="1418" w:left="1701" w:header="720" w:footer="720" w:gutter="0"/>
          <w:pgNumType w:fmt="decimal"/>
          <w:cols w:space="720" w:num="1"/>
        </w:sectPr>
      </w:pPr>
    </w:p>
    <w:p w14:paraId="24250BF7">
      <w:pPr>
        <w:pStyle w:val="3"/>
        <w:bidi w:val="0"/>
        <w:ind w:firstLine="482" w:firstLineChars="200"/>
      </w:pPr>
      <w:bookmarkStart w:id="281" w:name="_Toc29229"/>
      <w:bookmarkStart w:id="282" w:name="_Toc24993"/>
      <w:bookmarkStart w:id="283" w:name="_Toc6971"/>
      <w:bookmarkStart w:id="284" w:name="_Toc12632"/>
      <w:bookmarkStart w:id="285" w:name="_Toc2351"/>
      <w:bookmarkStart w:id="286" w:name="_Toc19278"/>
      <w:bookmarkStart w:id="287" w:name="_Toc22552"/>
      <w:bookmarkStart w:id="288" w:name="_Toc17775"/>
      <w:bookmarkStart w:id="289" w:name="_Toc25654"/>
      <w:bookmarkStart w:id="290" w:name="_Toc32173"/>
      <w:bookmarkStart w:id="291" w:name="_Toc2838"/>
      <w:bookmarkStart w:id="292" w:name="_Toc23934"/>
      <w:r>
        <w:rPr>
          <w:rFonts w:hint="eastAsia"/>
          <w:lang w:eastAsia="zh-CN"/>
        </w:rPr>
        <w:t>十、</w:t>
      </w:r>
      <w:r>
        <w:rPr>
          <w:rFonts w:hint="eastAsia"/>
        </w:rPr>
        <w:t>需要说明的其他事项</w:t>
      </w:r>
      <w:bookmarkEnd w:id="281"/>
      <w:bookmarkEnd w:id="282"/>
      <w:bookmarkEnd w:id="283"/>
      <w:bookmarkEnd w:id="284"/>
      <w:bookmarkEnd w:id="285"/>
      <w:bookmarkEnd w:id="286"/>
      <w:bookmarkEnd w:id="287"/>
      <w:bookmarkEnd w:id="288"/>
      <w:bookmarkEnd w:id="289"/>
      <w:bookmarkEnd w:id="290"/>
      <w:bookmarkEnd w:id="291"/>
      <w:bookmarkEnd w:id="292"/>
    </w:p>
    <w:p w14:paraId="291092D2">
      <w:pPr>
        <w:adjustRightInd w:val="0"/>
        <w:snapToGrid w:val="0"/>
        <w:spacing w:line="360" w:lineRule="auto"/>
        <w:ind w:firstLine="482" w:firstLineChars="200"/>
        <w:outlineLvl w:val="1"/>
        <w:rPr>
          <w:rFonts w:ascii="楷体" w:hAnsi="楷体" w:eastAsia="楷体" w:cs="楷体"/>
          <w:b/>
          <w:sz w:val="24"/>
        </w:rPr>
      </w:pPr>
      <w:bookmarkStart w:id="293" w:name="_Toc10082"/>
      <w:bookmarkStart w:id="294" w:name="_Toc18325"/>
      <w:bookmarkStart w:id="295" w:name="_Toc3889"/>
      <w:bookmarkStart w:id="296" w:name="_Toc13192"/>
      <w:bookmarkStart w:id="297" w:name="_Toc4248"/>
      <w:bookmarkStart w:id="298" w:name="_Toc13552"/>
      <w:bookmarkStart w:id="299" w:name="_Toc3230"/>
      <w:bookmarkStart w:id="300" w:name="_Toc172215566"/>
      <w:r>
        <w:rPr>
          <w:rFonts w:hint="eastAsia" w:ascii="楷体" w:hAnsi="楷体" w:eastAsia="楷体" w:cs="楷体"/>
          <w:b/>
          <w:sz w:val="24"/>
        </w:rPr>
        <w:t>（一）低值易耗品费用</w:t>
      </w:r>
      <w:bookmarkEnd w:id="293"/>
      <w:bookmarkEnd w:id="294"/>
      <w:bookmarkEnd w:id="295"/>
      <w:bookmarkEnd w:id="296"/>
      <w:bookmarkEnd w:id="297"/>
      <w:bookmarkEnd w:id="298"/>
      <w:bookmarkEnd w:id="299"/>
    </w:p>
    <w:p w14:paraId="5E89635B">
      <w:pPr>
        <w:numPr>
          <w:ilvl w:val="255"/>
          <w:numId w:val="0"/>
        </w:numPr>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1.涉及以下情形的，相关费用包含在保洁服务采购合同金额之内，由供应商承担：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（明确涉及的环境维护、绿化养护等服务中需要的低值易耗品以及关于费用方面的规定）。</w:t>
      </w:r>
    </w:p>
    <w:p w14:paraId="361DE0F2">
      <w:pPr>
        <w:adjustRightInd w:val="0"/>
        <w:snapToGrid w:val="0"/>
        <w:spacing w:line="360" w:lineRule="auto"/>
        <w:ind w:firstLine="480" w:firstLineChars="200"/>
        <w:rPr>
          <w:rFonts w:ascii="宋体" w:hAnsi="宋体" w:eastAsia="宋体" w:cs="宋体"/>
          <w:b/>
          <w:bCs/>
          <w:kern w:val="0"/>
          <w:sz w:val="24"/>
        </w:rPr>
      </w:pPr>
      <w:r>
        <w:rPr>
          <w:rFonts w:ascii="宋体" w:hAnsi="宋体" w:eastAsia="宋体" w:cs="宋体"/>
          <w:bCs/>
          <w:sz w:val="24"/>
        </w:rPr>
        <w:t>2.</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（明确涉及的环境维护、绿化养护等服务中需要的低值易耗品以及关于费用方面的规定）。</w:t>
      </w:r>
    </w:p>
    <w:p w14:paraId="0A0E237F">
      <w:pPr>
        <w:adjustRightInd w:val="0"/>
        <w:snapToGrid w:val="0"/>
        <w:spacing w:line="360" w:lineRule="auto"/>
        <w:ind w:firstLine="482" w:firstLineChars="200"/>
        <w:outlineLvl w:val="1"/>
        <w:rPr>
          <w:rFonts w:ascii="楷体" w:hAnsi="楷体" w:eastAsia="楷体" w:cs="楷体"/>
          <w:b/>
          <w:sz w:val="24"/>
        </w:rPr>
      </w:pPr>
      <w:bookmarkStart w:id="301" w:name="_Toc9794"/>
      <w:bookmarkStart w:id="302" w:name="_Toc20114"/>
      <w:bookmarkStart w:id="303" w:name="_Toc11086"/>
      <w:bookmarkStart w:id="304" w:name="_Toc12160"/>
      <w:bookmarkStart w:id="305" w:name="_Toc13214"/>
      <w:bookmarkStart w:id="306" w:name="_Toc26165"/>
      <w:bookmarkStart w:id="307" w:name="_Toc9402"/>
      <w:r>
        <w:rPr>
          <w:rFonts w:hint="eastAsia" w:ascii="楷体" w:hAnsi="楷体" w:eastAsia="楷体" w:cs="楷体"/>
          <w:b/>
          <w:sz w:val="24"/>
        </w:rPr>
        <w:t>（二）客耗品费用</w:t>
      </w:r>
      <w:bookmarkEnd w:id="301"/>
      <w:bookmarkEnd w:id="302"/>
      <w:bookmarkEnd w:id="303"/>
      <w:bookmarkEnd w:id="304"/>
      <w:bookmarkEnd w:id="305"/>
      <w:bookmarkEnd w:id="306"/>
      <w:bookmarkEnd w:id="307"/>
    </w:p>
    <w:p w14:paraId="35ACB31B">
      <w:pPr>
        <w:numPr>
          <w:ilvl w:val="255"/>
          <w:numId w:val="0"/>
        </w:numPr>
        <w:adjustRightInd w:val="0"/>
        <w:snapToGrid w:val="0"/>
        <w:spacing w:line="360" w:lineRule="auto"/>
        <w:ind w:firstLine="480" w:firstLineChars="200"/>
        <w:jc w:val="left"/>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.涉及以下情形的，相关费用包含在保洁服务采购合同金额之内，由供应商承担：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（明确涉及的客耗品以及关于费用方面的规定）。</w:t>
      </w:r>
    </w:p>
    <w:p w14:paraId="7D4C2EF1">
      <w:pPr>
        <w:adjustRightInd w:val="0"/>
        <w:snapToGrid w:val="0"/>
        <w:spacing w:line="360" w:lineRule="auto"/>
        <w:ind w:firstLine="480" w:firstLineChars="200"/>
        <w:rPr>
          <w:rFonts w:ascii="宋体" w:hAnsi="宋体" w:eastAsia="宋体" w:cs="宋体"/>
          <w:bCs/>
          <w:kern w:val="0"/>
          <w:sz w:val="24"/>
        </w:rPr>
      </w:pPr>
      <w:r>
        <w:rPr>
          <w:rFonts w:ascii="宋体" w:hAnsi="宋体" w:eastAsia="宋体" w:cs="宋体"/>
          <w:bCs/>
          <w:sz w:val="24"/>
        </w:rPr>
        <w:t>2</w:t>
      </w:r>
      <w:r>
        <w:rPr>
          <w:rFonts w:hint="eastAsia" w:ascii="宋体" w:hAnsi="宋体" w:eastAsia="宋体" w:cs="宋体"/>
          <w:bCs/>
          <w:sz w:val="24"/>
        </w:rPr>
        <w:t>.</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（明确涉及的客耗品以及关于费用方面的规定）。</w:t>
      </w:r>
    </w:p>
    <w:p w14:paraId="357ACDCA">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kern w:val="0"/>
          <w:sz w:val="24"/>
          <w:lang w:bidi="ar"/>
        </w:rPr>
        <w:t>……</w:t>
      </w:r>
    </w:p>
    <w:p w14:paraId="258E4FC3">
      <w:pPr>
        <w:adjustRightInd w:val="0"/>
        <w:snapToGrid w:val="0"/>
        <w:spacing w:line="360" w:lineRule="auto"/>
        <w:ind w:firstLine="422" w:firstLineChars="200"/>
        <w:rPr>
          <w:rFonts w:ascii="楷体" w:hAnsi="楷体" w:eastAsia="楷体" w:cs="楷体"/>
          <w:b/>
          <w:bCs w:val="0"/>
          <w:kern w:val="0"/>
          <w:sz w:val="21"/>
          <w:szCs w:val="21"/>
          <w:lang w:bidi="ar"/>
        </w:rPr>
      </w:pPr>
      <w:r>
        <w:rPr>
          <w:rFonts w:hint="eastAsia" w:ascii="楷体" w:hAnsi="楷体" w:eastAsia="楷体" w:cs="楷体"/>
          <w:b/>
          <w:bCs w:val="0"/>
          <w:kern w:val="0"/>
          <w:sz w:val="21"/>
          <w:szCs w:val="21"/>
          <w:lang w:bidi="ar"/>
        </w:rPr>
        <w:t>注：本款涉及的零星维修材料、低值易耗品、苗木、客耗品等费用，不论是由供应商，还是采购人承担，涉及的相关服务由供应商承担，服务费用包含在保洁服务项目合同金额之内。</w:t>
      </w:r>
    </w:p>
    <w:bookmarkEnd w:id="300"/>
    <w:p w14:paraId="58B17F57">
      <w:pPr>
        <w:pStyle w:val="3"/>
        <w:bidi w:val="0"/>
        <w:ind w:firstLine="482" w:firstLineChars="200"/>
      </w:pPr>
      <w:bookmarkStart w:id="308" w:name="_Toc172186313"/>
      <w:bookmarkEnd w:id="308"/>
      <w:bookmarkStart w:id="309" w:name="_Toc172186431"/>
      <w:bookmarkEnd w:id="309"/>
      <w:bookmarkStart w:id="310" w:name="_Toc172186365"/>
      <w:bookmarkEnd w:id="310"/>
      <w:bookmarkStart w:id="311" w:name="_Toc172186499"/>
      <w:bookmarkEnd w:id="311"/>
      <w:bookmarkStart w:id="312" w:name="_Toc172186493"/>
      <w:bookmarkEnd w:id="312"/>
      <w:bookmarkStart w:id="313" w:name="_Toc172186434"/>
      <w:bookmarkEnd w:id="313"/>
      <w:bookmarkStart w:id="314" w:name="_Toc172186367"/>
      <w:bookmarkEnd w:id="314"/>
      <w:bookmarkStart w:id="315" w:name="_Toc172186366"/>
      <w:bookmarkEnd w:id="315"/>
      <w:bookmarkStart w:id="316" w:name="_Toc172186436"/>
      <w:bookmarkEnd w:id="316"/>
      <w:bookmarkStart w:id="317" w:name="_Toc172186304"/>
      <w:bookmarkEnd w:id="317"/>
      <w:bookmarkStart w:id="318" w:name="_Toc172186500"/>
      <w:bookmarkEnd w:id="318"/>
      <w:bookmarkStart w:id="319" w:name="_Toc172186310"/>
      <w:bookmarkEnd w:id="319"/>
      <w:bookmarkStart w:id="320" w:name="_Toc172186308"/>
      <w:bookmarkEnd w:id="320"/>
      <w:bookmarkStart w:id="321" w:name="_Toc172186371"/>
      <w:bookmarkEnd w:id="321"/>
      <w:bookmarkStart w:id="322" w:name="_Toc172186429"/>
      <w:bookmarkEnd w:id="322"/>
      <w:bookmarkStart w:id="323" w:name="_Toc172186491"/>
      <w:bookmarkEnd w:id="323"/>
      <w:bookmarkStart w:id="324" w:name="_Toc172186375"/>
      <w:bookmarkEnd w:id="324"/>
      <w:bookmarkStart w:id="325" w:name="_Toc172186372"/>
      <w:bookmarkEnd w:id="325"/>
      <w:bookmarkStart w:id="326" w:name="_Toc172186364"/>
      <w:bookmarkEnd w:id="326"/>
      <w:bookmarkStart w:id="327" w:name="_Toc172186487"/>
      <w:bookmarkEnd w:id="327"/>
      <w:bookmarkStart w:id="328" w:name="_Toc172186427"/>
      <w:bookmarkEnd w:id="328"/>
      <w:bookmarkStart w:id="329" w:name="_Toc172186306"/>
      <w:bookmarkEnd w:id="329"/>
      <w:bookmarkStart w:id="330" w:name="_Toc172186437"/>
      <w:bookmarkEnd w:id="330"/>
      <w:bookmarkStart w:id="331" w:name="_Toc172186495"/>
      <w:bookmarkEnd w:id="331"/>
      <w:bookmarkStart w:id="332" w:name="_Toc172186428"/>
      <w:bookmarkEnd w:id="332"/>
      <w:bookmarkStart w:id="333" w:name="_Toc172186490"/>
      <w:bookmarkEnd w:id="333"/>
      <w:bookmarkStart w:id="334" w:name="_Toc172186376"/>
      <w:bookmarkEnd w:id="334"/>
      <w:bookmarkStart w:id="335" w:name="_Toc172186435"/>
      <w:bookmarkEnd w:id="335"/>
      <w:bookmarkStart w:id="336" w:name="_Toc172186498"/>
      <w:bookmarkEnd w:id="336"/>
      <w:bookmarkStart w:id="337" w:name="_Toc172186309"/>
      <w:bookmarkEnd w:id="337"/>
      <w:bookmarkStart w:id="338" w:name="_Toc172186374"/>
      <w:bookmarkEnd w:id="338"/>
      <w:bookmarkStart w:id="339" w:name="_Toc172186316"/>
      <w:bookmarkEnd w:id="339"/>
      <w:bookmarkStart w:id="340" w:name="_Toc172186438"/>
      <w:bookmarkEnd w:id="340"/>
      <w:bookmarkStart w:id="341" w:name="_Toc172186370"/>
      <w:bookmarkEnd w:id="341"/>
      <w:bookmarkStart w:id="342" w:name="_Toc172186488"/>
      <w:bookmarkEnd w:id="342"/>
      <w:bookmarkStart w:id="343" w:name="_Toc172186305"/>
      <w:bookmarkEnd w:id="343"/>
      <w:bookmarkStart w:id="344" w:name="_Toc172186430"/>
      <w:bookmarkEnd w:id="344"/>
      <w:bookmarkStart w:id="345" w:name="_Toc172186489"/>
      <w:bookmarkEnd w:id="345"/>
      <w:bookmarkStart w:id="346" w:name="_Toc172186363"/>
      <w:bookmarkEnd w:id="346"/>
      <w:bookmarkStart w:id="347" w:name="_Toc172186369"/>
      <w:bookmarkEnd w:id="347"/>
      <w:bookmarkStart w:id="348" w:name="_Toc172186492"/>
      <w:bookmarkEnd w:id="348"/>
      <w:bookmarkStart w:id="349" w:name="_Toc172186440"/>
      <w:bookmarkEnd w:id="349"/>
      <w:bookmarkStart w:id="350" w:name="_Toc172186373"/>
      <w:bookmarkEnd w:id="350"/>
      <w:bookmarkStart w:id="351" w:name="_Toc172186439"/>
      <w:bookmarkEnd w:id="351"/>
      <w:bookmarkStart w:id="352" w:name="_Toc172186432"/>
      <w:bookmarkEnd w:id="352"/>
      <w:bookmarkStart w:id="353" w:name="_Toc172186315"/>
      <w:bookmarkEnd w:id="353"/>
      <w:bookmarkStart w:id="354" w:name="_Toc172186368"/>
      <w:bookmarkEnd w:id="354"/>
      <w:bookmarkStart w:id="355" w:name="_Toc172186494"/>
      <w:bookmarkEnd w:id="355"/>
      <w:bookmarkStart w:id="356" w:name="_Toc172186433"/>
      <w:bookmarkEnd w:id="356"/>
      <w:bookmarkStart w:id="357" w:name="_Toc172186312"/>
      <w:bookmarkEnd w:id="357"/>
      <w:bookmarkStart w:id="358" w:name="_Toc172186311"/>
      <w:bookmarkEnd w:id="358"/>
      <w:bookmarkStart w:id="359" w:name="_Toc172186496"/>
      <w:bookmarkEnd w:id="359"/>
      <w:bookmarkStart w:id="360" w:name="_Toc172186314"/>
      <w:bookmarkEnd w:id="360"/>
      <w:bookmarkStart w:id="361" w:name="_Toc172186497"/>
      <w:bookmarkEnd w:id="361"/>
      <w:bookmarkStart w:id="362" w:name="_Toc172186303"/>
      <w:bookmarkEnd w:id="362"/>
      <w:bookmarkStart w:id="363" w:name="_Toc172186307"/>
      <w:bookmarkEnd w:id="363"/>
      <w:bookmarkStart w:id="364" w:name="_Toc10532"/>
      <w:bookmarkStart w:id="365" w:name="_Toc25574"/>
      <w:bookmarkStart w:id="366" w:name="_Toc546"/>
      <w:bookmarkStart w:id="367" w:name="_Toc24244"/>
      <w:bookmarkStart w:id="368" w:name="_Toc17734"/>
      <w:bookmarkStart w:id="369" w:name="_Toc21276"/>
      <w:bookmarkStart w:id="370" w:name="_Toc12961"/>
      <w:bookmarkStart w:id="371" w:name="_Toc22688"/>
      <w:bookmarkStart w:id="372" w:name="_Toc2453"/>
      <w:bookmarkStart w:id="373" w:name="_Toc7047"/>
      <w:bookmarkStart w:id="374" w:name="_Toc26685"/>
      <w:bookmarkStart w:id="375" w:name="_Toc25028"/>
      <w:bookmarkStart w:id="376" w:name="_Toc172215568"/>
      <w:r>
        <w:rPr>
          <w:rFonts w:hint="eastAsia"/>
          <w:lang w:eastAsia="zh-CN"/>
        </w:rPr>
        <w:t>十一、</w:t>
      </w:r>
      <w:r>
        <w:rPr>
          <w:rFonts w:hint="eastAsia"/>
        </w:rPr>
        <w:t>本项目需落实的其他政府采购政策</w:t>
      </w:r>
      <w:bookmarkEnd w:id="364"/>
      <w:bookmarkEnd w:id="365"/>
      <w:bookmarkEnd w:id="366"/>
      <w:bookmarkEnd w:id="367"/>
      <w:bookmarkEnd w:id="368"/>
      <w:bookmarkEnd w:id="369"/>
      <w:bookmarkEnd w:id="370"/>
      <w:bookmarkEnd w:id="371"/>
      <w:bookmarkEnd w:id="372"/>
      <w:bookmarkEnd w:id="373"/>
      <w:bookmarkEnd w:id="374"/>
      <w:bookmarkEnd w:id="375"/>
      <w:bookmarkEnd w:id="376"/>
    </w:p>
    <w:p w14:paraId="74E1A75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采购人应当落实政府采购政策，包括但不限于促进中小企业发展、促进残疾人就业、政府绿色采购政策等。</w:t>
      </w:r>
    </w:p>
    <w:p w14:paraId="25BAEE8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 号）。</w:t>
      </w:r>
    </w:p>
    <w:p w14:paraId="2936453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在政府采购活动中，监狱企业视同小型、微型企业，享受预留份额、评审中价格扣除等政府采购促进中小企业发展的政府采购政策。</w:t>
      </w:r>
    </w:p>
    <w:p w14:paraId="4F6E8DC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在政府采购活动中，残疾人福利性单位视同小型、微型企业，享受预留份额、评审中价格扣除等促进中小企业发展的政府采购政策。</w:t>
      </w:r>
    </w:p>
    <w:p w14:paraId="22AE4CA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（一）采购限额标准以上，200 万元以下的货物和服务采购项目、400 万元以下的工程采购项目，适宜由中小企业提供的，采购人应当专门面向中小企业采购。 </w:t>
      </w:r>
    </w:p>
    <w:p w14:paraId="3EFC6C8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（二）超过 200 万元的货物和服务采购项目、超过 400 万元的工程采购项目中适宜由中小企业提供的，预留该部分采购项目预算总额的40%以上专门面向中小企业采购，其中预留给小微企业的比例不低于70%。预留份额通过下列措施进行： </w:t>
      </w:r>
    </w:p>
    <w:p w14:paraId="711F068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1.将采购项目整体或者设置采购包专门面向中小企业采购； </w:t>
      </w:r>
    </w:p>
    <w:p w14:paraId="6284873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2.要求供应商以联合体形式参加采购活动，且联合体中中小企业承担的部分达到一定比例； </w:t>
      </w:r>
    </w:p>
    <w:p w14:paraId="3F457DE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3.要求获得采购合同的供应商将采购项目中的一定比例分包给一家或者多家中小企业。 </w:t>
      </w:r>
    </w:p>
    <w:p w14:paraId="312B700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组成联合体或者接受分包合同的中小企业与联合体内其他企业、分包企业之间不得存在直接控股、管理关系。</w:t>
      </w:r>
    </w:p>
    <w:p w14:paraId="4D2DA39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（三）对于未预留份额专门面向中小企业采购的采购项目，以及预留份额项目中的非预留部分采购包，对小微企业报价给予10-20%的扣除，用扣除后的价格参加评审。</w:t>
      </w:r>
    </w:p>
    <w:p w14:paraId="56B9EF1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30%以上的联合体或者大中型企业的报价给予4-6%的扣除，用扣除后的价格参加评审。</w:t>
      </w:r>
    </w:p>
    <w:p w14:paraId="40BE659E">
      <w:pPr>
        <w:adjustRightInd w:val="0"/>
        <w:snapToGrid w:val="0"/>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在国家规定的价格扣除优惠和评审优惠幅度内，鼓励采购人结合采购标的相关行业平均利润率、市场竞争状况等从高选择价格扣除比例和评审优惠幅度，支持中小企业发展。</w:t>
      </w:r>
    </w:p>
    <w:p w14:paraId="6B885EB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组成联合体或者接受分包的小微企业与联合体内其他企业、分包企业之间存在直接控股、管理关系的，不享受价格扣除优惠政策。</w:t>
      </w:r>
    </w:p>
    <w:p w14:paraId="184E8C63">
      <w:pPr>
        <w:adjustRightInd w:val="0"/>
        <w:snapToGrid w:val="0"/>
        <w:spacing w:line="360" w:lineRule="auto"/>
        <w:ind w:firstLine="480" w:firstLineChars="200"/>
      </w:pPr>
      <w:bookmarkStart w:id="377" w:name="_Toc172186502"/>
      <w:bookmarkEnd w:id="377"/>
      <w:bookmarkStart w:id="378" w:name="_Toc172186318"/>
      <w:bookmarkEnd w:id="378"/>
      <w:bookmarkStart w:id="379" w:name="_Toc172186378"/>
      <w:bookmarkEnd w:id="379"/>
      <w:bookmarkStart w:id="380" w:name="_Toc172186442"/>
      <w:bookmarkEnd w:id="380"/>
    </w:p>
    <w:p w14:paraId="59A0C36B"/>
    <w:p w14:paraId="7FACAFFB"/>
    <w:p w14:paraId="52CDC7D8">
      <w:pPr>
        <w:pStyle w:val="2"/>
      </w:pPr>
    </w:p>
    <w:p w14:paraId="2BBDE91C"/>
    <w:p w14:paraId="22CA9B99">
      <w:pPr>
        <w:pStyle w:val="2"/>
      </w:pPr>
    </w:p>
    <w:tbl>
      <w:tblPr>
        <w:tblStyle w:val="19"/>
        <w:tblpPr w:leftFromText="180" w:rightFromText="180" w:vertAnchor="text" w:horzAnchor="page" w:tblpXSpec="center" w:tblpY="488"/>
        <w:tblOverlap w:val="never"/>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1230"/>
        <w:gridCol w:w="4933"/>
        <w:gridCol w:w="613"/>
        <w:gridCol w:w="696"/>
      </w:tblGrid>
      <w:tr w14:paraId="76929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8720" w:type="dxa"/>
            <w:gridSpan w:val="5"/>
            <w:tcBorders>
              <w:top w:val="nil"/>
              <w:left w:val="nil"/>
              <w:bottom w:val="single" w:color="auto" w:sz="4" w:space="0"/>
              <w:right w:val="nil"/>
            </w:tcBorders>
            <w:vAlign w:val="center"/>
          </w:tcPr>
          <w:p w14:paraId="630BDEEC">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黑体" w:hAnsi="黑体" w:eastAsia="黑体" w:cs="黑体"/>
                <w:b w:val="0"/>
                <w:bCs w:val="0"/>
                <w:sz w:val="32"/>
                <w:szCs w:val="32"/>
                <w:lang w:val="en-US" w:eastAsia="zh-CN"/>
              </w:rPr>
              <w:t>评标标准</w:t>
            </w:r>
          </w:p>
        </w:tc>
      </w:tr>
      <w:tr w14:paraId="55072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248" w:type="dxa"/>
            <w:tcBorders>
              <w:top w:val="single" w:color="auto" w:sz="4" w:space="0"/>
            </w:tcBorders>
            <w:vAlign w:val="center"/>
          </w:tcPr>
          <w:p w14:paraId="113A6FE0">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评分部分</w:t>
            </w:r>
          </w:p>
        </w:tc>
        <w:tc>
          <w:tcPr>
            <w:tcW w:w="1230" w:type="dxa"/>
            <w:tcBorders>
              <w:top w:val="single" w:color="auto" w:sz="4" w:space="0"/>
            </w:tcBorders>
            <w:vAlign w:val="center"/>
          </w:tcPr>
          <w:p w14:paraId="724AE598">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因素</w:t>
            </w:r>
          </w:p>
        </w:tc>
        <w:tc>
          <w:tcPr>
            <w:tcW w:w="4933" w:type="dxa"/>
            <w:tcBorders>
              <w:top w:val="single" w:color="auto" w:sz="4" w:space="0"/>
            </w:tcBorders>
            <w:vAlign w:val="center"/>
          </w:tcPr>
          <w:p w14:paraId="35BF771F">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标准</w:t>
            </w:r>
          </w:p>
        </w:tc>
        <w:tc>
          <w:tcPr>
            <w:tcW w:w="613" w:type="dxa"/>
            <w:tcBorders>
              <w:top w:val="single" w:color="auto" w:sz="4" w:space="0"/>
            </w:tcBorders>
            <w:vAlign w:val="center"/>
          </w:tcPr>
          <w:p w14:paraId="7C66B9BB">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分值</w:t>
            </w:r>
          </w:p>
        </w:tc>
        <w:tc>
          <w:tcPr>
            <w:tcW w:w="696" w:type="dxa"/>
            <w:tcBorders>
              <w:top w:val="single" w:color="auto" w:sz="4" w:space="0"/>
            </w:tcBorders>
            <w:vAlign w:val="center"/>
          </w:tcPr>
          <w:p w14:paraId="11F93D0C">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w w:val="99"/>
                <w:sz w:val="24"/>
                <w:szCs w:val="24"/>
              </w:rPr>
            </w:pPr>
            <w:r>
              <w:rPr>
                <w:rFonts w:hint="eastAsia" w:asciiTheme="minorEastAsia" w:hAnsiTheme="minorEastAsia" w:eastAsiaTheme="minorEastAsia" w:cstheme="minorEastAsia"/>
                <w:b w:val="0"/>
                <w:bCs w:val="0"/>
                <w:sz w:val="24"/>
                <w:szCs w:val="24"/>
                <w:lang w:val="en-US" w:eastAsia="zh-CN"/>
              </w:rPr>
              <w:t>分值</w:t>
            </w:r>
            <w:r>
              <w:rPr>
                <w:rFonts w:hint="eastAsia" w:asciiTheme="minorEastAsia" w:hAnsiTheme="minorEastAsia" w:eastAsiaTheme="minorEastAsia" w:cstheme="minorEastAsia"/>
                <w:b w:val="0"/>
                <w:bCs w:val="0"/>
                <w:sz w:val="24"/>
                <w:szCs w:val="24"/>
              </w:rPr>
              <w:t>属性</w:t>
            </w:r>
          </w:p>
        </w:tc>
      </w:tr>
      <w:tr w14:paraId="6818D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restart"/>
            <w:vAlign w:val="center"/>
          </w:tcPr>
          <w:p w14:paraId="6A5AC53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价格部分</w:t>
            </w:r>
            <w:r>
              <w:rPr>
                <w:rFonts w:hint="eastAsia" w:asciiTheme="minorEastAsia" w:hAnsiTheme="minorEastAsia" w:eastAsiaTheme="minorEastAsia" w:cstheme="minorEastAsia"/>
                <w:kern w:val="0"/>
                <w:sz w:val="24"/>
                <w:szCs w:val="24"/>
              </w:rPr>
              <w:t>（XX分）</w:t>
            </w:r>
          </w:p>
        </w:tc>
        <w:tc>
          <w:tcPr>
            <w:tcW w:w="1230" w:type="dxa"/>
            <w:vMerge w:val="restart"/>
            <w:vAlign w:val="center"/>
          </w:tcPr>
          <w:p w14:paraId="4F51ACD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价格</w:t>
            </w:r>
          </w:p>
        </w:tc>
        <w:tc>
          <w:tcPr>
            <w:tcW w:w="4933" w:type="dxa"/>
            <w:vAlign w:val="center"/>
          </w:tcPr>
          <w:p w14:paraId="04E62B2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满足招标文件要求且投标价格最低的投标报价为评标基准价，其价格分为满分。其他投标人的价格分统一按照下列公式计算：  投标报价得分＝（评标基准价/投标报价）×分值。  此处投标报价指经过报价修正，及因落实政府采购政策进行价格调整后的报价。   </w:t>
            </w:r>
          </w:p>
        </w:tc>
        <w:tc>
          <w:tcPr>
            <w:tcW w:w="613" w:type="dxa"/>
            <w:vAlign w:val="center"/>
          </w:tcPr>
          <w:p w14:paraId="194FC2C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0E689C0">
            <w:pPr>
              <w:pStyle w:val="12"/>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客观（招标</w:t>
            </w:r>
            <w:r>
              <w:rPr>
                <w:rFonts w:hint="eastAsia" w:asciiTheme="minorEastAsia" w:hAnsiTheme="minorEastAsia" w:eastAsiaTheme="minorEastAsia" w:cstheme="minorEastAsia"/>
                <w:sz w:val="24"/>
                <w:szCs w:val="24"/>
                <w:lang w:val="en-US" w:eastAsia="zh-CN"/>
              </w:rPr>
              <w:t>项目</w:t>
            </w:r>
            <w:r>
              <w:rPr>
                <w:rFonts w:hint="eastAsia" w:asciiTheme="minorEastAsia" w:hAnsiTheme="minorEastAsia" w:eastAsiaTheme="minorEastAsia" w:cstheme="minorEastAsia"/>
                <w:sz w:val="24"/>
                <w:szCs w:val="24"/>
              </w:rPr>
              <w:t>）</w:t>
            </w:r>
          </w:p>
        </w:tc>
      </w:tr>
      <w:tr w14:paraId="07727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continue"/>
            <w:vAlign w:val="center"/>
          </w:tcPr>
          <w:p w14:paraId="35883A2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7B2EAD4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3B60777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满足磋商文件要求的最后报价最低的供应商的价格为磋商基准价，其价格分为满分。其他供应商的价格分统一按照下列公式计算：  磋商报价得分=（磋商基准价/最后报价）×分值。  此处最后报价指经过报价修正，及因落实政府采购政策进行价格调整后的报价。</w:t>
            </w:r>
          </w:p>
        </w:tc>
        <w:tc>
          <w:tcPr>
            <w:tcW w:w="613" w:type="dxa"/>
            <w:vAlign w:val="center"/>
          </w:tcPr>
          <w:p w14:paraId="4EA4705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02178EA">
            <w:pPr>
              <w:pStyle w:val="12"/>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w:t>
            </w:r>
            <w:r>
              <w:rPr>
                <w:rFonts w:hint="eastAsia" w:asciiTheme="minorEastAsia" w:hAnsiTheme="minorEastAsia" w:eastAsiaTheme="minorEastAsia" w:cstheme="minorEastAsia"/>
                <w:sz w:val="24"/>
                <w:szCs w:val="24"/>
                <w:lang w:val="en-US" w:eastAsia="zh-CN"/>
              </w:rPr>
              <w:t>竞争性</w:t>
            </w:r>
            <w:r>
              <w:rPr>
                <w:rFonts w:hint="eastAsia" w:asciiTheme="minorEastAsia" w:hAnsiTheme="minorEastAsia" w:eastAsiaTheme="minorEastAsia" w:cstheme="minorEastAsia"/>
                <w:sz w:val="24"/>
                <w:szCs w:val="24"/>
              </w:rPr>
              <w:t>磋商</w:t>
            </w:r>
            <w:r>
              <w:rPr>
                <w:rFonts w:hint="eastAsia" w:asciiTheme="minorEastAsia" w:hAnsiTheme="minorEastAsia" w:eastAsiaTheme="minorEastAsia" w:cstheme="minorEastAsia"/>
                <w:sz w:val="24"/>
                <w:szCs w:val="24"/>
                <w:lang w:val="en-US" w:eastAsia="zh-CN"/>
              </w:rPr>
              <w:t>项目）</w:t>
            </w:r>
          </w:p>
        </w:tc>
      </w:tr>
      <w:tr w14:paraId="72D91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1248" w:type="dxa"/>
            <w:vMerge w:val="restart"/>
            <w:vAlign w:val="center"/>
          </w:tcPr>
          <w:p w14:paraId="1B3E38D2">
            <w:pPr>
              <w:pStyle w:val="12"/>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商务部分</w:t>
            </w:r>
          </w:p>
          <w:p w14:paraId="1E5F283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1230" w:type="dxa"/>
            <w:vAlign w:val="center"/>
          </w:tcPr>
          <w:p w14:paraId="39D628B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管理</w:t>
            </w:r>
            <w:r>
              <w:rPr>
                <w:rFonts w:hint="eastAsia" w:asciiTheme="minorEastAsia" w:hAnsiTheme="minorEastAsia" w:eastAsiaTheme="minorEastAsia" w:cstheme="minorEastAsia"/>
                <w:b w:val="0"/>
                <w:bCs w:val="0"/>
                <w:sz w:val="24"/>
                <w:szCs w:val="24"/>
              </w:rPr>
              <w:t>体系认证</w:t>
            </w:r>
          </w:p>
        </w:tc>
        <w:tc>
          <w:tcPr>
            <w:tcW w:w="4933" w:type="dxa"/>
            <w:vAlign w:val="center"/>
          </w:tcPr>
          <w:p w14:paraId="61A37F5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投标人具有的在有效期内的质量管理体系、环境管理体系、职业健康安全管理体系，提供认证证书复印件，每提供1项得XX分，最高XX分。不提供不得分。</w:t>
            </w:r>
          </w:p>
        </w:tc>
        <w:tc>
          <w:tcPr>
            <w:tcW w:w="613" w:type="dxa"/>
            <w:vAlign w:val="center"/>
          </w:tcPr>
          <w:p w14:paraId="783E210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A29B51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9426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jc w:val="center"/>
        </w:trPr>
        <w:tc>
          <w:tcPr>
            <w:tcW w:w="1248" w:type="dxa"/>
            <w:vMerge w:val="continue"/>
            <w:vAlign w:val="center"/>
          </w:tcPr>
          <w:p w14:paraId="40CCC3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p>
        </w:tc>
        <w:tc>
          <w:tcPr>
            <w:tcW w:w="1230" w:type="dxa"/>
            <w:vAlign w:val="center"/>
          </w:tcPr>
          <w:p w14:paraId="7AFC49C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799FC5C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6B74E51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3AB0601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3393FAC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业绩</w:t>
            </w:r>
          </w:p>
          <w:p w14:paraId="1895399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6158CE5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0FF8482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2274229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近XX年内（XX年 XX月 XX日至投标文件/响应文件递交截止日）</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kern w:val="2"/>
                <w:sz w:val="24"/>
                <w:szCs w:val="24"/>
              </w:rPr>
              <w:t>以合同签订生效日期为准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kern w:val="0"/>
                <w:sz w:val="24"/>
                <w:szCs w:val="24"/>
                <w:lang w:val="en-US" w:eastAsia="zh-CN" w:bidi="ar"/>
              </w:rPr>
              <w:t>正在服务或</w:t>
            </w:r>
            <w:r>
              <w:rPr>
                <w:rFonts w:hint="eastAsia" w:asciiTheme="minorEastAsia" w:hAnsiTheme="minorEastAsia" w:eastAsiaTheme="minorEastAsia" w:cstheme="minorEastAsia"/>
                <w:b w:val="0"/>
                <w:bCs w:val="0"/>
                <w:sz w:val="24"/>
                <w:szCs w:val="24"/>
              </w:rPr>
              <w:t>服务过同类</w:t>
            </w:r>
            <w:r>
              <w:rPr>
                <w:rFonts w:hint="eastAsia" w:asciiTheme="minorEastAsia" w:hAnsiTheme="minorEastAsia" w:eastAsiaTheme="minorEastAsia" w:cstheme="minorEastAsia"/>
                <w:b w:val="0"/>
                <w:bCs w:val="0"/>
                <w:sz w:val="24"/>
                <w:szCs w:val="24"/>
                <w:lang w:val="en-US" w:eastAsia="zh-CN"/>
              </w:rPr>
              <w:t>项目业绩</w:t>
            </w:r>
            <w:r>
              <w:rPr>
                <w:rFonts w:hint="eastAsia" w:asciiTheme="minorEastAsia" w:hAnsiTheme="minorEastAsia" w:eastAsiaTheme="minorEastAsia" w:cstheme="minorEastAsia"/>
                <w:b w:val="0"/>
                <w:bCs w:val="0"/>
                <w:sz w:val="24"/>
                <w:szCs w:val="24"/>
              </w:rPr>
              <w:t>（须包括XXX服务内容），每提供一个业绩得XX 分，本项最多得XX分。（以合同为准，需提供合同复印件，包括合同首页，合同详细标的和双方签章及生效时间</w:t>
            </w:r>
            <w:r>
              <w:rPr>
                <w:rFonts w:hint="eastAsia" w:asciiTheme="minorEastAsia" w:hAnsiTheme="minorEastAsia" w:eastAsiaTheme="minorEastAsia" w:cstheme="minorEastAsia"/>
                <w:b w:val="0"/>
                <w:bCs w:val="0"/>
                <w:sz w:val="24"/>
                <w:szCs w:val="24"/>
                <w:lang w:val="en-US" w:eastAsia="zh-CN"/>
              </w:rPr>
              <w:t>页</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kern w:val="0"/>
                <w:sz w:val="24"/>
                <w:szCs w:val="24"/>
                <w:lang w:val="en-US" w:eastAsia="zh-CN" w:bidi="ar"/>
              </w:rPr>
              <w:t>一个单位分年度多次签订的合同，计入一个业绩；同一个项目，分两期或以上完成的，计入一个业绩。</w:t>
            </w:r>
          </w:p>
        </w:tc>
        <w:tc>
          <w:tcPr>
            <w:tcW w:w="613" w:type="dxa"/>
            <w:vAlign w:val="center"/>
          </w:tcPr>
          <w:p w14:paraId="080F4A1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7425DC5">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4D9E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248" w:type="dxa"/>
            <w:vMerge w:val="continue"/>
            <w:vAlign w:val="center"/>
          </w:tcPr>
          <w:p w14:paraId="7E24790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D0A672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服务评价</w:t>
            </w:r>
          </w:p>
        </w:tc>
        <w:tc>
          <w:tcPr>
            <w:tcW w:w="4933" w:type="dxa"/>
            <w:vAlign w:val="center"/>
          </w:tcPr>
          <w:p w14:paraId="5EBFC39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每一个与业绩合同对应项目业主好评证明XX分，最高XX分。（加盖业主单位公章）</w:t>
            </w:r>
          </w:p>
        </w:tc>
        <w:tc>
          <w:tcPr>
            <w:tcW w:w="613" w:type="dxa"/>
            <w:vAlign w:val="center"/>
          </w:tcPr>
          <w:p w14:paraId="344E8F7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0C3BDE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23F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29BC7A7F">
            <w:pPr>
              <w:pStyle w:val="12"/>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46E065CD">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lang w:val="zh-CN"/>
              </w:rPr>
              <w:t>总体服务方案</w:t>
            </w:r>
          </w:p>
        </w:tc>
        <w:tc>
          <w:tcPr>
            <w:tcW w:w="4933" w:type="dxa"/>
            <w:vAlign w:val="center"/>
          </w:tcPr>
          <w:p w14:paraId="662D3B72">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根据本项目</w:t>
            </w: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rPr>
              <w:t>服务特点提出合理</w:t>
            </w:r>
            <w:r>
              <w:rPr>
                <w:rFonts w:hint="eastAsia" w:asciiTheme="minorEastAsia" w:hAnsiTheme="minorEastAsia" w:eastAsiaTheme="minorEastAsia" w:cstheme="minorEastAsia"/>
                <w:kern w:val="0"/>
                <w:sz w:val="24"/>
                <w:szCs w:val="24"/>
                <w:lang w:eastAsia="zh-CN"/>
              </w:rPr>
              <w:t>的</w:t>
            </w:r>
          </w:p>
          <w:p w14:paraId="05DBF46D">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lang w:eastAsia="zh-CN"/>
              </w:rPr>
              <w:t>服务年度管理</w:t>
            </w:r>
            <w:r>
              <w:rPr>
                <w:rFonts w:hint="eastAsia" w:asciiTheme="minorEastAsia" w:hAnsiTheme="minorEastAsia" w:eastAsiaTheme="minorEastAsia" w:cstheme="minorEastAsia"/>
                <w:kern w:val="0"/>
                <w:sz w:val="24"/>
                <w:szCs w:val="24"/>
              </w:rPr>
              <w:t>目标</w:t>
            </w:r>
            <w:r>
              <w:rPr>
                <w:rFonts w:hint="eastAsia" w:asciiTheme="minorEastAsia" w:hAnsiTheme="minorEastAsia" w:cstheme="minorEastAsia"/>
                <w:kern w:val="0"/>
                <w:sz w:val="24"/>
                <w:szCs w:val="24"/>
                <w:lang w:eastAsia="zh-CN"/>
              </w:rPr>
              <w:t>；</w:t>
            </w:r>
          </w:p>
          <w:p w14:paraId="65902883">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lang w:eastAsia="zh-CN"/>
              </w:rPr>
              <w:t>服务总体实施方案</w:t>
            </w:r>
            <w:r>
              <w:rPr>
                <w:rFonts w:hint="eastAsia" w:asciiTheme="minorEastAsia" w:hAnsiTheme="minorEastAsia" w:cstheme="minorEastAsia"/>
                <w:kern w:val="0"/>
                <w:sz w:val="24"/>
                <w:szCs w:val="24"/>
                <w:lang w:eastAsia="zh-CN"/>
              </w:rPr>
              <w:t>；</w:t>
            </w:r>
          </w:p>
          <w:p w14:paraId="2DA992B7">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cstheme="minorEastAsia"/>
                <w:kern w:val="0"/>
                <w:sz w:val="24"/>
                <w:szCs w:val="24"/>
                <w:lang w:val="zh-CN"/>
              </w:rPr>
              <w:t>保洁服务</w:t>
            </w:r>
            <w:r>
              <w:rPr>
                <w:rFonts w:hint="eastAsia" w:asciiTheme="minorEastAsia" w:hAnsiTheme="minorEastAsia" w:eastAsiaTheme="minorEastAsia" w:cstheme="minorEastAsia"/>
                <w:kern w:val="0"/>
                <w:sz w:val="24"/>
                <w:szCs w:val="24"/>
              </w:rPr>
              <w:t>难点</w:t>
            </w:r>
            <w:r>
              <w:rPr>
                <w:rFonts w:hint="eastAsia" w:asciiTheme="minorEastAsia" w:hAnsiTheme="minorEastAsia" w:eastAsiaTheme="minorEastAsia" w:cstheme="minorEastAsia"/>
                <w:kern w:val="0"/>
                <w:sz w:val="24"/>
                <w:szCs w:val="24"/>
                <w:lang w:eastAsia="zh-CN"/>
              </w:rPr>
              <w:t>分析</w:t>
            </w:r>
            <w:r>
              <w:rPr>
                <w:rFonts w:hint="eastAsia" w:asciiTheme="minorEastAsia" w:hAnsiTheme="minorEastAsia" w:cstheme="minorEastAsia"/>
                <w:kern w:val="0"/>
                <w:sz w:val="24"/>
                <w:szCs w:val="24"/>
                <w:lang w:eastAsia="zh-CN"/>
              </w:rPr>
              <w:t>。</w:t>
            </w:r>
          </w:p>
          <w:p w14:paraId="4F1F808F">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754A9355">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3973F95A">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76C750B8">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06811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742E4556">
            <w:pPr>
              <w:pStyle w:val="12"/>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0D1A7971">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cstheme="minorEastAsia"/>
                <w:kern w:val="0"/>
                <w:sz w:val="24"/>
                <w:szCs w:val="24"/>
                <w:lang w:val="zh-CN"/>
              </w:rPr>
              <w:t>保洁服务</w:t>
            </w:r>
            <w:r>
              <w:rPr>
                <w:rFonts w:hint="eastAsia" w:asciiTheme="minorEastAsia" w:hAnsiTheme="minorEastAsia" w:eastAsiaTheme="minorEastAsia" w:cstheme="minorEastAsia"/>
                <w:kern w:val="0"/>
                <w:sz w:val="24"/>
                <w:szCs w:val="24"/>
              </w:rPr>
              <w:t>重点工作方案</w:t>
            </w:r>
          </w:p>
        </w:tc>
        <w:tc>
          <w:tcPr>
            <w:tcW w:w="4933" w:type="dxa"/>
            <w:vAlign w:val="center"/>
          </w:tcPr>
          <w:p w14:paraId="1767FA30">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针对本项目的重点工作方案</w:t>
            </w:r>
          </w:p>
          <w:p w14:paraId="0E33D623">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接管和进驻方案</w:t>
            </w:r>
            <w:r>
              <w:rPr>
                <w:rFonts w:hint="eastAsia" w:asciiTheme="minorEastAsia" w:hAnsiTheme="minorEastAsia" w:cstheme="minorEastAsia"/>
                <w:kern w:val="0"/>
                <w:sz w:val="24"/>
                <w:szCs w:val="24"/>
                <w:lang w:eastAsia="zh-CN"/>
              </w:rPr>
              <w:t>；</w:t>
            </w:r>
          </w:p>
          <w:p w14:paraId="424CD315">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重点区域服务方案</w:t>
            </w:r>
            <w:r>
              <w:rPr>
                <w:rFonts w:hint="eastAsia" w:asciiTheme="minorEastAsia" w:hAnsiTheme="minorEastAsia" w:cstheme="minorEastAsia"/>
                <w:kern w:val="0"/>
                <w:sz w:val="24"/>
                <w:szCs w:val="24"/>
                <w:lang w:eastAsia="zh-CN"/>
              </w:rPr>
              <w:t>；</w:t>
            </w:r>
          </w:p>
          <w:p w14:paraId="7EE66288">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重点岗位人员保障方案</w:t>
            </w:r>
            <w:r>
              <w:rPr>
                <w:rFonts w:hint="eastAsia" w:asciiTheme="minorEastAsia" w:hAnsiTheme="minorEastAsia" w:cstheme="minorEastAsia"/>
                <w:kern w:val="0"/>
                <w:sz w:val="24"/>
                <w:szCs w:val="24"/>
                <w:lang w:eastAsia="zh-CN"/>
              </w:rPr>
              <w:t>。</w:t>
            </w:r>
          </w:p>
          <w:p w14:paraId="433053CD">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45491F18">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51785F6F">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主观</w:t>
            </w:r>
          </w:p>
        </w:tc>
      </w:tr>
      <w:tr w14:paraId="04306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380B6A55">
            <w:pPr>
              <w:pStyle w:val="12"/>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0513F781">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lang w:val="en-US" w:eastAsia="zh-CN"/>
              </w:rPr>
              <w:t>项目组织结构及管理制度</w:t>
            </w:r>
          </w:p>
        </w:tc>
        <w:tc>
          <w:tcPr>
            <w:tcW w:w="4933" w:type="dxa"/>
            <w:vAlign w:val="center"/>
          </w:tcPr>
          <w:p w14:paraId="307061A8">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针对本项目有比较完善的组织</w:t>
            </w:r>
            <w:r>
              <w:rPr>
                <w:rFonts w:hint="eastAsia" w:asciiTheme="minorEastAsia" w:hAnsiTheme="minorEastAsia" w:eastAsiaTheme="minorEastAsia" w:cstheme="minorEastAsia"/>
                <w:kern w:val="0"/>
                <w:sz w:val="24"/>
                <w:szCs w:val="24"/>
                <w:lang w:eastAsia="zh-CN"/>
              </w:rPr>
              <w:t>结构</w:t>
            </w:r>
            <w:r>
              <w:rPr>
                <w:rFonts w:hint="eastAsia" w:asciiTheme="minorEastAsia" w:hAnsiTheme="minorEastAsia" w:eastAsiaTheme="minorEastAsia" w:cstheme="minorEastAsia"/>
                <w:kern w:val="0"/>
                <w:sz w:val="24"/>
                <w:szCs w:val="24"/>
              </w:rPr>
              <w:t>及管理制度，包括</w:t>
            </w:r>
            <w:r>
              <w:rPr>
                <w:rFonts w:hint="eastAsia" w:asciiTheme="minorEastAsia" w:hAnsiTheme="minorEastAsia" w:eastAsiaTheme="minorEastAsia" w:cstheme="minorEastAsia"/>
                <w:kern w:val="0"/>
                <w:sz w:val="24"/>
                <w:szCs w:val="24"/>
                <w:lang w:eastAsia="zh-CN"/>
              </w:rPr>
              <w:t>：</w:t>
            </w:r>
          </w:p>
          <w:p w14:paraId="37C53BB5">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①组织</w:t>
            </w:r>
            <w:r>
              <w:rPr>
                <w:rFonts w:hint="eastAsia" w:asciiTheme="minorEastAsia" w:hAnsiTheme="minorEastAsia" w:eastAsiaTheme="minorEastAsia" w:cstheme="minorEastAsia"/>
                <w:kern w:val="0"/>
                <w:sz w:val="24"/>
                <w:szCs w:val="24"/>
                <w:lang w:eastAsia="zh-CN"/>
              </w:rPr>
              <w:t>结构</w:t>
            </w:r>
          </w:p>
          <w:p w14:paraId="32B92CB4">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管理</w:t>
            </w:r>
            <w:r>
              <w:rPr>
                <w:rFonts w:hint="eastAsia" w:asciiTheme="minorEastAsia" w:hAnsiTheme="minorEastAsia" w:eastAsiaTheme="minorEastAsia" w:cstheme="minorEastAsia"/>
                <w:kern w:val="0"/>
                <w:sz w:val="24"/>
                <w:szCs w:val="24"/>
              </w:rPr>
              <w:t>职责</w:t>
            </w:r>
          </w:p>
          <w:p w14:paraId="03CB36EC">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奖惩制度</w:t>
            </w:r>
          </w:p>
          <w:p w14:paraId="555CA902">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人员培训制度</w:t>
            </w:r>
          </w:p>
          <w:p w14:paraId="5DF127F3">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检查评价制度</w:t>
            </w:r>
          </w:p>
          <w:p w14:paraId="34F2D64D">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安全管理</w:t>
            </w:r>
            <w:r>
              <w:rPr>
                <w:rFonts w:hint="eastAsia" w:asciiTheme="minorEastAsia" w:hAnsiTheme="minorEastAsia" w:eastAsiaTheme="minorEastAsia" w:cstheme="minorEastAsia"/>
                <w:kern w:val="0"/>
                <w:sz w:val="24"/>
                <w:szCs w:val="24"/>
                <w:lang w:eastAsia="zh-CN"/>
              </w:rPr>
              <w:t>制度</w:t>
            </w:r>
            <w:r>
              <w:rPr>
                <w:rFonts w:hint="eastAsia" w:asciiTheme="minorEastAsia" w:hAnsiTheme="minorEastAsia" w:eastAsiaTheme="minorEastAsia" w:cstheme="minorEastAsia"/>
                <w:kern w:val="0"/>
                <w:sz w:val="24"/>
                <w:szCs w:val="24"/>
              </w:rPr>
              <w:t>。</w:t>
            </w:r>
          </w:p>
          <w:p w14:paraId="5B14AD74">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457A308C">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3C91BB25">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44613204">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75A12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7320B6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545FAF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保洁服务方案</w:t>
            </w:r>
          </w:p>
        </w:tc>
        <w:tc>
          <w:tcPr>
            <w:tcW w:w="4933" w:type="dxa"/>
            <w:vAlign w:val="center"/>
          </w:tcPr>
          <w:p w14:paraId="021E991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投标人需提供保洁管理服务方案，包括：</w:t>
            </w:r>
          </w:p>
          <w:p w14:paraId="51A8F32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①公共区域</w:t>
            </w:r>
            <w:r>
              <w:rPr>
                <w:rFonts w:hint="eastAsia" w:asciiTheme="minorEastAsia" w:hAnsiTheme="minorEastAsia" w:eastAsiaTheme="minorEastAsia" w:cstheme="minorEastAsia"/>
                <w:b w:val="0"/>
                <w:bCs w:val="0"/>
                <w:sz w:val="24"/>
                <w:szCs w:val="24"/>
                <w:lang w:eastAsia="zh-CN"/>
              </w:rPr>
              <w:t>保洁</w:t>
            </w:r>
            <w:r>
              <w:rPr>
                <w:rFonts w:hint="eastAsia" w:asciiTheme="minorEastAsia" w:hAnsiTheme="minorEastAsia" w:eastAsiaTheme="minorEastAsia" w:cstheme="minorEastAsia"/>
                <w:b w:val="0"/>
                <w:bCs w:val="0"/>
                <w:sz w:val="24"/>
                <w:szCs w:val="24"/>
              </w:rPr>
              <w:t>方案；</w:t>
            </w:r>
          </w:p>
          <w:p w14:paraId="49411DC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②</w:t>
            </w:r>
            <w:r>
              <w:rPr>
                <w:rFonts w:hint="eastAsia" w:asciiTheme="minorEastAsia" w:hAnsiTheme="minorEastAsia" w:eastAsiaTheme="minorEastAsia" w:cstheme="minorEastAsia"/>
                <w:b w:val="0"/>
                <w:bCs w:val="0"/>
                <w:sz w:val="24"/>
                <w:szCs w:val="24"/>
                <w:lang w:eastAsia="zh-CN"/>
              </w:rPr>
              <w:t>办公用房区域保洁</w:t>
            </w:r>
            <w:r>
              <w:rPr>
                <w:rFonts w:hint="eastAsia" w:asciiTheme="minorEastAsia" w:hAnsiTheme="minorEastAsia" w:eastAsiaTheme="minorEastAsia" w:cstheme="minorEastAsia"/>
                <w:b w:val="0"/>
                <w:bCs w:val="0"/>
                <w:sz w:val="24"/>
                <w:szCs w:val="24"/>
              </w:rPr>
              <w:t>方案</w:t>
            </w:r>
            <w:r>
              <w:rPr>
                <w:rFonts w:hint="eastAsia" w:asciiTheme="minorEastAsia" w:hAnsiTheme="minorEastAsia" w:eastAsiaTheme="minorEastAsia" w:cstheme="minorEastAsia"/>
                <w:b w:val="0"/>
                <w:bCs w:val="0"/>
                <w:sz w:val="24"/>
                <w:szCs w:val="24"/>
                <w:lang w:eastAsia="zh-CN"/>
              </w:rPr>
              <w:t>；</w:t>
            </w:r>
          </w:p>
          <w:p w14:paraId="2EDA260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③</w:t>
            </w:r>
            <w:r>
              <w:rPr>
                <w:rFonts w:hint="eastAsia" w:asciiTheme="minorEastAsia" w:hAnsiTheme="minorEastAsia" w:eastAsiaTheme="minorEastAsia" w:cstheme="minorEastAsia"/>
                <w:b w:val="0"/>
                <w:bCs w:val="0"/>
                <w:sz w:val="24"/>
                <w:szCs w:val="24"/>
              </w:rPr>
              <w:t>制定垃圾分类服务方案；</w:t>
            </w:r>
          </w:p>
          <w:p w14:paraId="3DC3741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③垃圾废弃物清理方案；</w:t>
            </w:r>
          </w:p>
          <w:p w14:paraId="16FEDC4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④生活水池清洗方案；</w:t>
            </w:r>
          </w:p>
          <w:p w14:paraId="3F7AB7F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b w:val="0"/>
                <w:bCs w:val="0"/>
                <w:sz w:val="24"/>
                <w:szCs w:val="24"/>
                <w:lang w:eastAsia="zh-CN"/>
              </w:rPr>
              <w:t>卫生消毒方案</w:t>
            </w:r>
            <w:r>
              <w:rPr>
                <w:rFonts w:hint="eastAsia" w:asciiTheme="minorEastAsia" w:hAnsiTheme="minorEastAsia" w:eastAsiaTheme="minorEastAsia" w:cstheme="minorEastAsia"/>
                <w:b w:val="0"/>
                <w:bCs w:val="0"/>
                <w:sz w:val="24"/>
                <w:szCs w:val="24"/>
              </w:rPr>
              <w:t>；</w:t>
            </w:r>
          </w:p>
          <w:p w14:paraId="1F2371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⑥清洁机械设备配备方案；</w:t>
            </w:r>
          </w:p>
          <w:p w14:paraId="05A5A8F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⑦清洁耗材配备方案。</w:t>
            </w:r>
          </w:p>
          <w:p w14:paraId="55C5B06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2002921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7A1499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271DB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B88A53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8C775B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 xml:space="preserve">办公用房区域保洁 </w:t>
            </w:r>
          </w:p>
          <w:p w14:paraId="289AD45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31B4770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每月至少对监控摄像头、门禁系统开展 1 次清洁作业。 </w:t>
            </w:r>
          </w:p>
          <w:p w14:paraId="5F75C73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每日至少对楼梯及楼梯间开展 1 次清洁作业。 </w:t>
            </w:r>
          </w:p>
          <w:p w14:paraId="6564672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③</w:t>
            </w:r>
            <w:r>
              <w:rPr>
                <w:rFonts w:hint="eastAsia" w:asciiTheme="minorEastAsia" w:hAnsiTheme="minorEastAsia" w:eastAsiaTheme="minorEastAsia" w:cstheme="minorEastAsia"/>
                <w:b w:val="0"/>
                <w:bCs w:val="0"/>
                <w:color w:val="000000"/>
                <w:kern w:val="0"/>
                <w:sz w:val="24"/>
                <w:szCs w:val="24"/>
                <w:lang w:bidi="ar"/>
              </w:rPr>
              <w:t xml:space="preserve">每日至少对开水间开展 1 次清洁作业。 </w:t>
            </w:r>
          </w:p>
          <w:p w14:paraId="30619C3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每日至少对作业工具间开展 1 次清洁作业。 </w:t>
            </w:r>
          </w:p>
          <w:p w14:paraId="0557EB3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 xml:space="preserve">每日至少对公共卫生间开展 1 次清洁作业。 </w:t>
            </w:r>
          </w:p>
          <w:p w14:paraId="43BFD0AE">
            <w:pPr>
              <w:pStyle w:val="12"/>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⑥</w:t>
            </w:r>
            <w:r>
              <w:rPr>
                <w:rFonts w:hint="eastAsia" w:asciiTheme="minorEastAsia" w:hAnsiTheme="minorEastAsia" w:eastAsiaTheme="minorEastAsia" w:cstheme="minorEastAsia"/>
                <w:b w:val="0"/>
                <w:bCs w:val="0"/>
                <w:color w:val="000000"/>
                <w:kern w:val="0"/>
                <w:sz w:val="24"/>
                <w:szCs w:val="24"/>
                <w:lang w:bidi="ar"/>
              </w:rPr>
              <w:t>每日至少对电梯轿厢开展 1 次清洁作业。</w:t>
            </w:r>
          </w:p>
          <w:p w14:paraId="383D05D5">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⑦</w:t>
            </w:r>
            <w:r>
              <w:rPr>
                <w:rFonts w:hint="eastAsia" w:asciiTheme="minorEastAsia" w:hAnsiTheme="minorEastAsia" w:eastAsiaTheme="minorEastAsia" w:cstheme="minorEastAsia"/>
                <w:b w:val="0"/>
                <w:bCs w:val="0"/>
                <w:color w:val="000000"/>
                <w:kern w:val="0"/>
                <w:sz w:val="24"/>
                <w:szCs w:val="24"/>
                <w:lang w:bidi="ar"/>
              </w:rPr>
              <w:t>每月至少对平台、屋顶、天沟开展 1 次清洁作业。</w:t>
            </w:r>
          </w:p>
          <w:p w14:paraId="45B8B0A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⑧</w:t>
            </w:r>
            <w:r>
              <w:rPr>
                <w:rFonts w:hint="eastAsia" w:asciiTheme="minorEastAsia" w:hAnsiTheme="minorEastAsia" w:eastAsiaTheme="minorEastAsia" w:cstheme="minorEastAsia"/>
                <w:b w:val="0"/>
                <w:bCs w:val="0"/>
                <w:color w:val="000000"/>
                <w:kern w:val="0"/>
                <w:sz w:val="24"/>
                <w:szCs w:val="24"/>
                <w:lang w:bidi="ar"/>
              </w:rPr>
              <w:t>每季度对石材地面、内墙开展 1 次清洁作业。</w:t>
            </w:r>
          </w:p>
          <w:p w14:paraId="1A7A6F4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⑨</w:t>
            </w:r>
            <w:r>
              <w:rPr>
                <w:rFonts w:hint="eastAsia" w:asciiTheme="minorEastAsia" w:hAnsiTheme="minorEastAsia" w:eastAsiaTheme="minorEastAsia" w:cstheme="minorEastAsia"/>
                <w:b w:val="0"/>
                <w:bCs w:val="0"/>
                <w:color w:val="000000"/>
                <w:kern w:val="0"/>
                <w:sz w:val="24"/>
                <w:szCs w:val="24"/>
                <w:lang w:bidi="ar"/>
              </w:rPr>
              <w:t xml:space="preserve">每月至少对地毯开展 1 次清洁作业。 </w:t>
            </w:r>
          </w:p>
          <w:p w14:paraId="4A8AD55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13" w:type="dxa"/>
            <w:vAlign w:val="center"/>
          </w:tcPr>
          <w:p w14:paraId="3330581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C3C5C69">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8C8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A9BFB0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93F498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公共场地区域保洁</w:t>
            </w:r>
          </w:p>
          <w:p w14:paraId="01F313D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632E062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每月至少对路标、宣传栏开展 1 次清洁作业。</w:t>
            </w:r>
          </w:p>
          <w:p w14:paraId="2E13814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②</w:t>
            </w:r>
            <w:r>
              <w:rPr>
                <w:rFonts w:hint="eastAsia" w:asciiTheme="minorEastAsia" w:hAnsiTheme="minorEastAsia" w:eastAsiaTheme="minorEastAsia" w:cstheme="minorEastAsia"/>
                <w:b w:val="0"/>
                <w:bCs w:val="0"/>
                <w:color w:val="000000"/>
                <w:kern w:val="0"/>
                <w:sz w:val="24"/>
                <w:szCs w:val="24"/>
                <w:lang w:bidi="ar"/>
              </w:rPr>
              <w:t>每日清扫道路地面、停车场等公共区域 2 次。</w:t>
            </w:r>
          </w:p>
          <w:p w14:paraId="1164CD1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每月至少对室外照明设备开展 1 次清洁作业。</w:t>
            </w:r>
          </w:p>
          <w:p w14:paraId="01604D92">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每天至少对绿地开展 1 次巡查。 </w:t>
            </w:r>
          </w:p>
          <w:p w14:paraId="52ABF79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每年至少对办公区外立面、2米以上外窗玻璃开展 1 次清洗。</w:t>
            </w:r>
          </w:p>
          <w:p w14:paraId="282DF7A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以上每点完全符合得1分，不符合不得分。</w:t>
            </w:r>
          </w:p>
        </w:tc>
        <w:tc>
          <w:tcPr>
            <w:tcW w:w="613" w:type="dxa"/>
            <w:vAlign w:val="center"/>
          </w:tcPr>
          <w:p w14:paraId="7F433A7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013CB2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9B09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C4A27A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CE54D60">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生活垃圾分类管理与外运方案</w:t>
            </w:r>
          </w:p>
        </w:tc>
        <w:tc>
          <w:tcPr>
            <w:tcW w:w="4933" w:type="dxa"/>
            <w:vAlign w:val="center"/>
          </w:tcPr>
          <w:p w14:paraId="7582644A">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生活垃圾分类管理与外运方案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p>
          <w:p w14:paraId="585E6089">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提供本项目</w:t>
            </w:r>
            <w:r>
              <w:rPr>
                <w:rFonts w:hint="eastAsia" w:asciiTheme="minorEastAsia" w:hAnsiTheme="minorEastAsia" w:eastAsiaTheme="minorEastAsia" w:cstheme="minorEastAsia"/>
                <w:kern w:val="0"/>
                <w:sz w:val="24"/>
                <w:szCs w:val="24"/>
              </w:rPr>
              <w:t>设置的垃圾分类驿站、垃圾桶、转运车辆、转运站的保洁与消毒等管理运行方案</w:t>
            </w:r>
            <w:r>
              <w:rPr>
                <w:rFonts w:hint="eastAsia" w:asciiTheme="minorEastAsia" w:hAnsiTheme="minorEastAsia" w:eastAsiaTheme="minorEastAsia" w:cstheme="minorEastAsia"/>
                <w:kern w:val="0"/>
                <w:sz w:val="24"/>
                <w:szCs w:val="24"/>
                <w:lang w:eastAsia="zh-CN"/>
              </w:rPr>
              <w:t>；</w:t>
            </w:r>
          </w:p>
          <w:p w14:paraId="58DBF80F">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②提供四分类生活垃圾转运与消纳等处置方案。</w:t>
            </w:r>
          </w:p>
          <w:p w14:paraId="476CF2B6">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48C2FC08">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5AB7E969">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48ADB0ED">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361F9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F851ED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CCA35D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垃圾</w:t>
            </w:r>
            <w:r>
              <w:rPr>
                <w:rFonts w:hint="eastAsia" w:asciiTheme="minorEastAsia" w:hAnsiTheme="minorEastAsia" w:eastAsiaTheme="minorEastAsia" w:cstheme="minorEastAsia"/>
                <w:sz w:val="24"/>
                <w:szCs w:val="24"/>
                <w:lang w:val="en-US" w:eastAsia="zh-CN"/>
              </w:rPr>
              <w:t>处理</w:t>
            </w:r>
          </w:p>
        </w:tc>
        <w:tc>
          <w:tcPr>
            <w:tcW w:w="4933" w:type="dxa"/>
            <w:vAlign w:val="center"/>
          </w:tcPr>
          <w:p w14:paraId="5F6DC66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每日至少对垃圾桶身开展 1 次清洁作业。</w:t>
            </w:r>
          </w:p>
          <w:p w14:paraId="12A3160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每日至少对垃圾中转房开展 1 次清洁作业。 </w:t>
            </w:r>
          </w:p>
          <w:p w14:paraId="092EF47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每半年至少对化粪池开展 1 次清洁作业。</w:t>
            </w:r>
          </w:p>
          <w:p w14:paraId="1EFA352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每个工作日内要对楼层产生的垃圾，进行清理分类，并运至垃圾集中堆放点。 </w:t>
            </w:r>
          </w:p>
          <w:p w14:paraId="445104E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w:t>
            </w:r>
            <w:r>
              <w:rPr>
                <w:rFonts w:hint="eastAsia" w:asciiTheme="minorEastAsia" w:hAnsiTheme="minorEastAsia" w:eastAsia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分，不符合不得分。</w:t>
            </w:r>
          </w:p>
        </w:tc>
        <w:tc>
          <w:tcPr>
            <w:tcW w:w="613" w:type="dxa"/>
            <w:vAlign w:val="center"/>
          </w:tcPr>
          <w:p w14:paraId="40E4D80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054860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F101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941325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D39585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卫生消毒</w:t>
            </w:r>
          </w:p>
        </w:tc>
        <w:tc>
          <w:tcPr>
            <w:tcW w:w="4933" w:type="dxa"/>
            <w:vAlign w:val="center"/>
          </w:tcPr>
          <w:p w14:paraId="53C20ED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每周至少对办公用房区域、公共场所区域开展 1 次消毒作业。 </w:t>
            </w:r>
          </w:p>
          <w:p w14:paraId="4D520CC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每季度至少对消灭老鼠、蟑螂，控制室内外蚊虫孳生开展 1 次作业。 </w:t>
            </w:r>
          </w:p>
          <w:p w14:paraId="6AD4AB7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13" w:type="dxa"/>
            <w:vAlign w:val="center"/>
          </w:tcPr>
          <w:p w14:paraId="2A2F4D6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7E1157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6EF2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BF1762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C6053E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有害生物防治管理服务方案</w:t>
            </w:r>
          </w:p>
        </w:tc>
        <w:tc>
          <w:tcPr>
            <w:tcW w:w="4933" w:type="dxa"/>
            <w:vAlign w:val="center"/>
          </w:tcPr>
          <w:p w14:paraId="30A18E7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有害生物防治管理服务方案包括：</w:t>
            </w:r>
          </w:p>
          <w:p w14:paraId="0E70FDD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①灭蟑螂服务方案；</w:t>
            </w:r>
          </w:p>
          <w:p w14:paraId="61E8525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②灭老鼠服务方案；</w:t>
            </w:r>
          </w:p>
          <w:p w14:paraId="0AD74B8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③灭蚊蝇服务方案。</w:t>
            </w:r>
          </w:p>
          <w:p w14:paraId="00274D8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76BA69D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1379ED6">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562F9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D0AA3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134185D">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化粪池清掏与外运服务方案</w:t>
            </w:r>
          </w:p>
        </w:tc>
        <w:tc>
          <w:tcPr>
            <w:tcW w:w="4933" w:type="dxa"/>
            <w:vAlign w:val="center"/>
          </w:tcPr>
          <w:p w14:paraId="039DCB6C">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化粪池清掏与外运服务方案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r>
              <w:rPr>
                <w:rFonts w:hint="eastAsia" w:asciiTheme="minorEastAsia" w:hAnsiTheme="minorEastAsia" w:eastAsiaTheme="minorEastAsia" w:cstheme="minorEastAsia"/>
                <w:kern w:val="0"/>
                <w:sz w:val="24"/>
                <w:szCs w:val="24"/>
                <w:lang w:eastAsia="zh-CN"/>
              </w:rPr>
              <w:t>：</w:t>
            </w:r>
          </w:p>
          <w:p w14:paraId="63B9417D">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w:t>
            </w:r>
            <w:r>
              <w:rPr>
                <w:rFonts w:hint="eastAsia" w:asciiTheme="minorEastAsia" w:hAnsiTheme="minorEastAsia" w:eastAsiaTheme="minorEastAsia" w:cstheme="minorEastAsia"/>
                <w:kern w:val="0"/>
                <w:sz w:val="24"/>
                <w:szCs w:val="24"/>
              </w:rPr>
              <w:t>所设置的化粪池、污水池、隔油池的清洗清掏的服务标准，操作流程、监督程序等服务方案</w:t>
            </w:r>
            <w:r>
              <w:rPr>
                <w:rFonts w:hint="eastAsia" w:asciiTheme="minorEastAsia" w:hAnsiTheme="minorEastAsia" w:eastAsiaTheme="minorEastAsia" w:cstheme="minorEastAsia"/>
                <w:kern w:val="0"/>
                <w:sz w:val="24"/>
                <w:szCs w:val="24"/>
                <w:lang w:eastAsia="zh-CN"/>
              </w:rPr>
              <w:t>；</w:t>
            </w:r>
          </w:p>
          <w:p w14:paraId="04BFE792">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外</w:t>
            </w:r>
            <w:r>
              <w:rPr>
                <w:rFonts w:hint="eastAsia" w:asciiTheme="minorEastAsia" w:hAnsiTheme="minorEastAsia" w:eastAsiaTheme="minorEastAsia" w:cstheme="minorEastAsia"/>
                <w:kern w:val="0"/>
                <w:sz w:val="24"/>
                <w:szCs w:val="24"/>
              </w:rPr>
              <w:t>运消纳和应急处理等方案。</w:t>
            </w:r>
          </w:p>
          <w:p w14:paraId="44756189">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eastAsia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16265275">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377872E0">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32708189">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3929F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FA3E0C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6780072">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主要装备和工具配备方案</w:t>
            </w:r>
          </w:p>
        </w:tc>
        <w:tc>
          <w:tcPr>
            <w:tcW w:w="4933" w:type="dxa"/>
            <w:vAlign w:val="center"/>
          </w:tcPr>
          <w:p w14:paraId="2B9621FE">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配备先进</w:t>
            </w:r>
            <w:r>
              <w:rPr>
                <w:rFonts w:hint="eastAsia" w:asciiTheme="minorEastAsia" w:hAnsiTheme="minorEastAsia" w:eastAsiaTheme="minorEastAsia" w:cstheme="minorEastAsia"/>
                <w:kern w:val="0"/>
                <w:sz w:val="24"/>
                <w:szCs w:val="24"/>
                <w:lang w:val="zh-CN"/>
              </w:rPr>
              <w:t>保洁</w:t>
            </w:r>
            <w:r>
              <w:rPr>
                <w:rFonts w:hint="eastAsia" w:asciiTheme="minorEastAsia" w:hAnsiTheme="minorEastAsia" w:eastAsiaTheme="minorEastAsia" w:cstheme="minorEastAsia"/>
                <w:kern w:val="0"/>
                <w:sz w:val="24"/>
                <w:szCs w:val="24"/>
              </w:rPr>
              <w:t>自动工具，包括室内外</w:t>
            </w:r>
            <w:r>
              <w:rPr>
                <w:rFonts w:hint="eastAsia" w:asciiTheme="minorEastAsia" w:hAnsiTheme="minorEastAsia" w:eastAsiaTheme="minorEastAsia" w:cstheme="minorEastAsia"/>
                <w:kern w:val="0"/>
                <w:sz w:val="24"/>
                <w:szCs w:val="24"/>
                <w:lang w:eastAsia="zh-CN"/>
              </w:rPr>
              <w:t>扫地机</w:t>
            </w:r>
            <w:r>
              <w:rPr>
                <w:rFonts w:hint="eastAsia" w:asciiTheme="minorEastAsia" w:hAnsiTheme="minorEastAsia" w:eastAsiaTheme="minorEastAsia" w:cstheme="minorEastAsia"/>
                <w:kern w:val="0"/>
                <w:sz w:val="24"/>
                <w:szCs w:val="24"/>
              </w:rPr>
              <w:t>等机械装备，需提供装备一览表</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购置发票</w:t>
            </w:r>
            <w:r>
              <w:rPr>
                <w:rFonts w:hint="eastAsia" w:asciiTheme="minorEastAsia" w:hAnsiTheme="minorEastAsia" w:eastAsiaTheme="minorEastAsia" w:cstheme="minorEastAsia"/>
                <w:kern w:val="0"/>
                <w:sz w:val="24"/>
                <w:szCs w:val="24"/>
                <w:lang w:eastAsia="zh-CN"/>
              </w:rPr>
              <w:t>或租赁合同</w:t>
            </w:r>
            <w:r>
              <w:rPr>
                <w:rFonts w:hint="eastAsia" w:asciiTheme="minorEastAsia" w:hAnsiTheme="minorEastAsia" w:eastAsiaTheme="minorEastAsia" w:cstheme="minorEastAsia"/>
                <w:kern w:val="0"/>
                <w:sz w:val="24"/>
                <w:szCs w:val="24"/>
              </w:rPr>
              <w:t>进行</w:t>
            </w:r>
            <w:r>
              <w:rPr>
                <w:rFonts w:hint="eastAsia" w:asciiTheme="minorEastAsia" w:hAnsiTheme="minorEastAsia" w:eastAsiaTheme="minorEastAsia" w:cstheme="minorEastAsia"/>
                <w:kern w:val="0"/>
                <w:sz w:val="24"/>
                <w:szCs w:val="24"/>
                <w:lang w:eastAsia="zh-CN"/>
              </w:rPr>
              <w:t>证明</w:t>
            </w:r>
            <w:r>
              <w:rPr>
                <w:rFonts w:hint="eastAsia" w:asciiTheme="minorEastAsia" w:hAnsiTheme="minorEastAsia" w:eastAsiaTheme="minorEastAsia" w:cstheme="minorEastAsia"/>
                <w:kern w:val="0"/>
                <w:sz w:val="24"/>
                <w:szCs w:val="24"/>
              </w:rPr>
              <w:t>。每台得XX分；最高XX分。</w:t>
            </w:r>
          </w:p>
        </w:tc>
        <w:tc>
          <w:tcPr>
            <w:tcW w:w="613" w:type="dxa"/>
            <w:vAlign w:val="center"/>
          </w:tcPr>
          <w:p w14:paraId="45D17889">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1225EEDF">
            <w:pPr>
              <w:pStyle w:val="12"/>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zh-CN"/>
              </w:rPr>
              <w:t>客观</w:t>
            </w:r>
          </w:p>
        </w:tc>
      </w:tr>
      <w:tr w14:paraId="3A0B5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0110F0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5A55DE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安全生产管理方案</w:t>
            </w:r>
          </w:p>
        </w:tc>
        <w:tc>
          <w:tcPr>
            <w:tcW w:w="4933" w:type="dxa"/>
            <w:vAlign w:val="top"/>
          </w:tcPr>
          <w:p w14:paraId="7FED7F7B">
            <w:pPr>
              <w:widowControl/>
              <w:spacing w:line="360" w:lineRule="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提供针对本项目的安全生产管理方案：</w:t>
            </w:r>
          </w:p>
          <w:p w14:paraId="79D186EA">
            <w:pPr>
              <w:pStyle w:val="12"/>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方案完整合理、内容详细，专门针对本项目，符合采购需求和实际情况视为符合；内容属于通用类，非专门针对本项目，部分符合采购需求和实际情况视为部分符合；内容对采购需求进行简单复制、非专门针对本项目，不符合实际情况或未提供视为不符合。符合得XX分，部分符合得XX分，不符合得0分。</w:t>
            </w:r>
          </w:p>
        </w:tc>
        <w:tc>
          <w:tcPr>
            <w:tcW w:w="613" w:type="dxa"/>
            <w:vAlign w:val="center"/>
          </w:tcPr>
          <w:p w14:paraId="7E3BEB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XX</w:t>
            </w:r>
          </w:p>
        </w:tc>
        <w:tc>
          <w:tcPr>
            <w:tcW w:w="696" w:type="dxa"/>
            <w:vAlign w:val="center"/>
          </w:tcPr>
          <w:p w14:paraId="6BBE10F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lang w:val="zh-CN" w:eastAsia="zh-CN" w:bidi="ar-SA"/>
              </w:rPr>
            </w:pPr>
            <w:r>
              <w:rPr>
                <w:rFonts w:hint="eastAsia" w:asciiTheme="minorEastAsia" w:hAnsiTheme="minorEastAsia" w:eastAsiaTheme="minorEastAsia" w:cstheme="minorEastAsia"/>
                <w:kern w:val="0"/>
                <w:sz w:val="24"/>
                <w:szCs w:val="24"/>
                <w:lang w:val="en-US" w:eastAsia="zh-CN" w:bidi="ar-SA"/>
              </w:rPr>
              <w:t>主观</w:t>
            </w:r>
          </w:p>
        </w:tc>
      </w:tr>
      <w:tr w14:paraId="6346C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0A60DD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6AC1C40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保密</w:t>
            </w:r>
            <w:r>
              <w:rPr>
                <w:rFonts w:hint="eastAsia" w:asciiTheme="minorEastAsia" w:hAnsiTheme="minorEastAsia" w:eastAsiaTheme="minorEastAsia" w:cstheme="minorEastAsia"/>
                <w:b w:val="0"/>
                <w:bCs w:val="0"/>
                <w:sz w:val="24"/>
                <w:szCs w:val="24"/>
                <w:lang w:eastAsia="zh-CN"/>
              </w:rPr>
              <w:t>管理制度</w:t>
            </w:r>
          </w:p>
        </w:tc>
        <w:tc>
          <w:tcPr>
            <w:tcW w:w="4933" w:type="dxa"/>
            <w:vAlign w:val="center"/>
          </w:tcPr>
          <w:p w14:paraId="174275A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根据采购需求制定保密</w:t>
            </w:r>
            <w:r>
              <w:rPr>
                <w:rFonts w:hint="eastAsia" w:asciiTheme="minorEastAsia" w:hAnsiTheme="minorEastAsia" w:eastAsiaTheme="minorEastAsia" w:cstheme="minorEastAsia"/>
                <w:b w:val="0"/>
                <w:bCs w:val="0"/>
                <w:sz w:val="24"/>
                <w:szCs w:val="24"/>
                <w:lang w:eastAsia="zh-CN"/>
              </w:rPr>
              <w:t>管理制度</w:t>
            </w:r>
            <w:r>
              <w:rPr>
                <w:rFonts w:hint="eastAsia" w:asciiTheme="minorEastAsia" w:hAnsiTheme="minorEastAsia" w:eastAsiaTheme="minorEastAsia" w:cstheme="minorEastAsia"/>
                <w:b w:val="0"/>
                <w:bCs w:val="0"/>
                <w:sz w:val="24"/>
                <w:szCs w:val="24"/>
              </w:rPr>
              <w:t>。</w:t>
            </w:r>
          </w:p>
          <w:p w14:paraId="1C34C1B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密措施内容详细，专门针对本项目，符合采购需求和实际情况视为完全符合；保密措施内容属于通用类，非专门针对本项目，部分符合实际情况视为部分符合；保密措施内容复制粘贴采购需求，非专门针对本项目，不符合实际情况或未提供视为不符合。”</w:t>
            </w:r>
          </w:p>
          <w:p w14:paraId="0349A5A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lang w:eastAsia="zh-CN"/>
              </w:rPr>
            </w:pPr>
            <w:r>
              <w:rPr>
                <w:rFonts w:hint="eastAsia" w:asciiTheme="minorEastAsia" w:hAnsiTheme="minorEastAsia" w:eastAsiaTheme="minorEastAsia" w:cstheme="minorEastAsia"/>
                <w:b w:val="0"/>
                <w:bCs w:val="0"/>
                <w:sz w:val="24"/>
                <w:szCs w:val="24"/>
              </w:rPr>
              <w:t>完全符合得XX分，部分符合得XX分，不符合不得分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此项最高XX分</w:t>
            </w:r>
            <w:r>
              <w:rPr>
                <w:rFonts w:hint="eastAsia" w:asciiTheme="minorEastAsia" w:hAnsiTheme="minorEastAsia" w:eastAsiaTheme="minorEastAsia" w:cstheme="minorEastAsia"/>
                <w:b w:val="0"/>
                <w:bCs w:val="0"/>
                <w:sz w:val="24"/>
                <w:szCs w:val="24"/>
                <w:lang w:eastAsia="zh-CN"/>
              </w:rPr>
              <w:t>。</w:t>
            </w:r>
          </w:p>
        </w:tc>
        <w:tc>
          <w:tcPr>
            <w:tcW w:w="613" w:type="dxa"/>
            <w:vAlign w:val="center"/>
          </w:tcPr>
          <w:p w14:paraId="491D40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8E6B75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34FB4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8" w:type="dxa"/>
            <w:vMerge w:val="continue"/>
            <w:vAlign w:val="center"/>
          </w:tcPr>
          <w:p w14:paraId="094D896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61E6B3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w:t>
            </w:r>
          </w:p>
        </w:tc>
        <w:tc>
          <w:tcPr>
            <w:tcW w:w="4933" w:type="dxa"/>
            <w:vAlign w:val="center"/>
          </w:tcPr>
          <w:p w14:paraId="7E325E6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档案管理制度包括：</w:t>
            </w:r>
          </w:p>
          <w:p w14:paraId="599F117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①档案存放及借阅管理制度；</w:t>
            </w:r>
          </w:p>
          <w:p w14:paraId="2104A34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②建档及日常管理制度；</w:t>
            </w:r>
          </w:p>
          <w:p w14:paraId="680026E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③档案交接管理制度</w:t>
            </w:r>
            <w:r>
              <w:rPr>
                <w:rFonts w:hint="eastAsia" w:asciiTheme="minorEastAsia" w:hAnsiTheme="minorEastAsia" w:eastAsiaTheme="minorEastAsia" w:cstheme="minorEastAsia"/>
                <w:b w:val="0"/>
                <w:bCs w:val="0"/>
                <w:sz w:val="24"/>
                <w:szCs w:val="24"/>
                <w:lang w:eastAsia="zh-CN"/>
              </w:rPr>
              <w:t>；</w:t>
            </w:r>
          </w:p>
          <w:p w14:paraId="56BA7C9F">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保洁服务：工作日志、清洁检查表、用品清单、客户反馈表</w:t>
            </w:r>
            <w:r>
              <w:rPr>
                <w:rFonts w:hint="eastAsia" w:asciiTheme="minorEastAsia" w:hAnsiTheme="minorEastAsia" w:eastAsiaTheme="minorEastAsia" w:cstheme="minorEastAsia"/>
                <w:color w:val="000000"/>
                <w:kern w:val="0"/>
                <w:sz w:val="24"/>
                <w:szCs w:val="24"/>
                <w:lang w:eastAsia="zh-CN" w:bidi="ar"/>
              </w:rPr>
              <w:t>等管理制度；</w:t>
            </w:r>
          </w:p>
          <w:p w14:paraId="4384634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2510BC6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1853194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7052FE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48900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36BFC4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3B9048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w:t>
            </w:r>
          </w:p>
        </w:tc>
        <w:tc>
          <w:tcPr>
            <w:tcW w:w="4933" w:type="dxa"/>
          </w:tcPr>
          <w:p w14:paraId="2D39240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项目人员配备方案包含：</w:t>
            </w:r>
          </w:p>
          <w:p w14:paraId="5FF16EC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lang w:eastAsia="zh-CN"/>
              </w:rPr>
              <w:t>基本服务人员配备方案；</w:t>
            </w:r>
          </w:p>
          <w:p w14:paraId="68CF74A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②管理人员配备方案；</w:t>
            </w:r>
          </w:p>
          <w:p w14:paraId="170C272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eastAsia="zh-CN"/>
              </w:rPr>
              <w:t>③</w:t>
            </w: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人员配备方案；</w:t>
            </w:r>
          </w:p>
          <w:p w14:paraId="02543C2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0751C80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189F91A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7AD4489">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784EB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4B6A53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45725F9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w:t>
            </w:r>
          </w:p>
        </w:tc>
        <w:tc>
          <w:tcPr>
            <w:tcW w:w="4933" w:type="dxa"/>
          </w:tcPr>
          <w:p w14:paraId="02DCF35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出具投标人为项目负责人缴纳社保的承诺函（加盖公章）得XX分，否则不得分。</w:t>
            </w:r>
          </w:p>
        </w:tc>
        <w:tc>
          <w:tcPr>
            <w:tcW w:w="613" w:type="dxa"/>
            <w:vAlign w:val="center"/>
          </w:tcPr>
          <w:p w14:paraId="25D3B05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86FF5D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7F9F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060A67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52CBA1C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7C63FF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061424B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536B349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346BEF1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项目负责人类似项目管理经验不足一年或不具备类似项目管理经验，不得分。</w:t>
            </w:r>
          </w:p>
        </w:tc>
        <w:tc>
          <w:tcPr>
            <w:tcW w:w="613" w:type="dxa"/>
            <w:vAlign w:val="center"/>
          </w:tcPr>
          <w:p w14:paraId="3BB94B7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CBD239B">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8E6F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88E07F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5049344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6ECE5D5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项目负责人具有XX以上学历，得XX分，否则不得分；</w:t>
            </w:r>
          </w:p>
          <w:p w14:paraId="7F26CAC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项目负责人具有XX以上职称，得XX分，否则不得分。</w:t>
            </w:r>
          </w:p>
        </w:tc>
        <w:tc>
          <w:tcPr>
            <w:tcW w:w="613" w:type="dxa"/>
            <w:vAlign w:val="center"/>
          </w:tcPr>
          <w:p w14:paraId="645B578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E1D782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A704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3A59C8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109C2D5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w:t>
            </w:r>
          </w:p>
        </w:tc>
        <w:tc>
          <w:tcPr>
            <w:tcW w:w="4933" w:type="dxa"/>
          </w:tcPr>
          <w:p w14:paraId="516D585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出具投标人为保洁主管缴纳社保的承诺函（加盖公章）得XX分，否则不得分。</w:t>
            </w:r>
          </w:p>
        </w:tc>
        <w:tc>
          <w:tcPr>
            <w:tcW w:w="613" w:type="dxa"/>
            <w:vAlign w:val="center"/>
          </w:tcPr>
          <w:p w14:paraId="1BDCEBD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72D458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C9BA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673E34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12C2D4A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5160B0A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保洁主管具有5年以上类似项目管理经验，得XX分；</w:t>
            </w:r>
          </w:p>
          <w:p w14:paraId="2AB0092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1481000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567588E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保洁主管类似经验不足</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年或不具备类似经验，不得分。</w:t>
            </w:r>
          </w:p>
        </w:tc>
        <w:tc>
          <w:tcPr>
            <w:tcW w:w="613" w:type="dxa"/>
            <w:vAlign w:val="center"/>
          </w:tcPr>
          <w:p w14:paraId="68A537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745FA6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143E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0B0936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3C65D8E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63BAB9C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保洁主管具有XX以上学历，得XX分，否则不得分。</w:t>
            </w:r>
          </w:p>
        </w:tc>
        <w:tc>
          <w:tcPr>
            <w:tcW w:w="613" w:type="dxa"/>
            <w:vAlign w:val="center"/>
          </w:tcPr>
          <w:p w14:paraId="728C441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6925B4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6D46C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0A8E09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447AE6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w:t>
            </w:r>
          </w:p>
        </w:tc>
        <w:tc>
          <w:tcPr>
            <w:tcW w:w="4933" w:type="dxa"/>
          </w:tcPr>
          <w:p w14:paraId="70D7F48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配备保洁</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人员XX人，以此为标准，符合标准得XX分，高于标准得XX分，低于标准不得分</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b w:val="0"/>
                <w:bCs w:val="0"/>
                <w:sz w:val="24"/>
                <w:szCs w:val="24"/>
              </w:rPr>
              <w:t>具有XX年以上类似工作经验（提供相关工作经历证明），并出具投标人为保洁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人员缴纳社保的承诺函（加盖公章），每1人完全符合得XX分，不符合不得分，此项最高得XX分。</w:t>
            </w:r>
          </w:p>
          <w:p w14:paraId="0F21E18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人员具备有限空间监护作业证，得XX分，否则不得分。</w:t>
            </w:r>
          </w:p>
        </w:tc>
        <w:tc>
          <w:tcPr>
            <w:tcW w:w="613" w:type="dxa"/>
            <w:vAlign w:val="center"/>
          </w:tcPr>
          <w:p w14:paraId="7BB0B13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9754D6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BE68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1570C3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2A0EB2D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14BDB36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w:t>
            </w:r>
          </w:p>
        </w:tc>
        <w:tc>
          <w:tcPr>
            <w:tcW w:w="4933" w:type="dxa"/>
            <w:vAlign w:val="center"/>
          </w:tcPr>
          <w:p w14:paraId="73142F6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人员稳定性方案包括：</w:t>
            </w:r>
          </w:p>
          <w:p w14:paraId="5C6F141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①人员招收、招聘来源方案；</w:t>
            </w:r>
          </w:p>
          <w:p w14:paraId="7724927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②人员稳定性保障措施服务方案。</w:t>
            </w:r>
          </w:p>
          <w:p w14:paraId="79287F2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eastAsia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3C84178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965334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25FD3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081276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08F3FF7">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培训计划、考核</w:t>
            </w:r>
          </w:p>
        </w:tc>
        <w:tc>
          <w:tcPr>
            <w:tcW w:w="4933" w:type="dxa"/>
            <w:vAlign w:val="top"/>
          </w:tcPr>
          <w:p w14:paraId="62F32EC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次岗位技能、职业素质、服务知识、客户文化等教育培训。</w:t>
            </w:r>
          </w:p>
          <w:p w14:paraId="003F9B87">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每季度培训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次得XX分，不培训不得分。</w:t>
            </w:r>
          </w:p>
        </w:tc>
        <w:tc>
          <w:tcPr>
            <w:tcW w:w="613" w:type="dxa"/>
            <w:vAlign w:val="center"/>
          </w:tcPr>
          <w:p w14:paraId="1C88EB4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F0B967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34D9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36E39F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B466EF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保密措施</w:t>
            </w:r>
          </w:p>
        </w:tc>
        <w:tc>
          <w:tcPr>
            <w:tcW w:w="4933" w:type="dxa"/>
            <w:vAlign w:val="center"/>
          </w:tcPr>
          <w:p w14:paraId="3A524CC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次对服务人员进行保密、思想政治教育的培训。</w:t>
            </w:r>
          </w:p>
          <w:p w14:paraId="2D59EE38">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次得XX分，不开展不得分。</w:t>
            </w:r>
          </w:p>
        </w:tc>
        <w:tc>
          <w:tcPr>
            <w:tcW w:w="613" w:type="dxa"/>
            <w:vAlign w:val="center"/>
          </w:tcPr>
          <w:p w14:paraId="656B3AA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B26FD54">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DF69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2478" w:type="dxa"/>
            <w:gridSpan w:val="2"/>
            <w:vAlign w:val="center"/>
          </w:tcPr>
          <w:p w14:paraId="2A14CA1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总评分</w:t>
            </w:r>
          </w:p>
        </w:tc>
        <w:tc>
          <w:tcPr>
            <w:tcW w:w="4933" w:type="dxa"/>
            <w:vAlign w:val="center"/>
          </w:tcPr>
          <w:p w14:paraId="698F751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613" w:type="dxa"/>
            <w:vAlign w:val="center"/>
          </w:tcPr>
          <w:p w14:paraId="0778BA4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100分</w:t>
            </w:r>
          </w:p>
        </w:tc>
        <w:tc>
          <w:tcPr>
            <w:tcW w:w="696" w:type="dxa"/>
            <w:vAlign w:val="center"/>
          </w:tcPr>
          <w:p w14:paraId="062B773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p>
        </w:tc>
      </w:tr>
    </w:tbl>
    <w:p w14:paraId="703DFA6B"/>
    <w:p w14:paraId="2612401D">
      <w:pPr>
        <w:pStyle w:val="2"/>
        <w:sectPr>
          <w:type w:val="continuous"/>
          <w:pgSz w:w="11906" w:h="16838"/>
          <w:pgMar w:top="1440" w:right="1800" w:bottom="1440" w:left="1800" w:header="851" w:footer="992" w:gutter="0"/>
          <w:pgNumType w:fmt="decimal"/>
          <w:cols w:space="425" w:num="1"/>
          <w:docGrid w:type="lines" w:linePitch="312" w:charSpace="0"/>
        </w:sectPr>
      </w:pPr>
    </w:p>
    <w:p w14:paraId="718C0ACB">
      <w:pPr>
        <w:pStyle w:val="2"/>
        <w:rPr>
          <w:rFonts w:hint="eastAsia" w:asciiTheme="minorEastAsia" w:hAnsiTheme="minorEastAsia" w:eastAsiaTheme="minorEastAsia" w:cstheme="minorEastAsia"/>
          <w:sz w:val="24"/>
          <w:szCs w:val="24"/>
        </w:rPr>
      </w:pPr>
    </w:p>
    <w:p w14:paraId="6D4E2788">
      <w:pPr>
        <w:pStyle w:val="7"/>
        <w:ind w:firstLine="0" w:firstLineChars="0"/>
        <w:rPr>
          <w:rFonts w:hint="eastAsia" w:asciiTheme="minorEastAsia" w:hAnsiTheme="minorEastAsia" w:eastAsiaTheme="minorEastAsia" w:cstheme="minorEastAsia"/>
          <w:sz w:val="24"/>
          <w:szCs w:val="24"/>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EBC84">
    <w:pPr>
      <w:pStyle w:val="1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06E000">
                          <w:pPr>
                            <w:pStyle w:val="14"/>
                            <w:jc w:val="center"/>
                          </w:pPr>
                          <w:r>
                            <w:fldChar w:fldCharType="begin"/>
                          </w:r>
                          <w:r>
                            <w:instrText xml:space="preserve">PAGE   \* MERGEFORMAT</w:instrText>
                          </w:r>
                          <w:r>
                            <w:fldChar w:fldCharType="separate"/>
                          </w:r>
                          <w:r>
                            <w:rPr>
                              <w:lang w:val="zh-CN"/>
                            </w:rP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206E000">
                    <w:pPr>
                      <w:pStyle w:val="14"/>
                      <w:jc w:val="center"/>
                    </w:pPr>
                    <w:r>
                      <w:fldChar w:fldCharType="begin"/>
                    </w:r>
                    <w:r>
                      <w:instrText xml:space="preserve">PAGE   \* MERGEFORMAT</w:instrText>
                    </w:r>
                    <w:r>
                      <w:fldChar w:fldCharType="separate"/>
                    </w:r>
                    <w:r>
                      <w:rPr>
                        <w:lang w:val="zh-CN"/>
                      </w:rPr>
                      <w:t>13</w:t>
                    </w:r>
                    <w:r>
                      <w:fldChar w:fldCharType="end"/>
                    </w:r>
                  </w:p>
                </w:txbxContent>
              </v:textbox>
            </v:shape>
          </w:pict>
        </mc:Fallback>
      </mc:AlternateContent>
    </w:r>
  </w:p>
  <w:p w14:paraId="4922750B">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362B2">
    <w:pPr>
      <w:pStyle w:val="15"/>
    </w:pPr>
    <w:r>
      <w:rPr>
        <w:sz w:val="18"/>
      </w:rPr>
      <w:pict>
        <v:shape id="PowerPlusWaterMarkObject26248" o:spid="_x0000_s4097" o:spt="136" type="#_x0000_t136" style="position:absolute;left:0pt;height:62.3pt;width:524.9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北京市公共资源交易中心" style="font-family:微软雅黑;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842AEA"/>
    <w:multiLevelType w:val="singleLevel"/>
    <w:tmpl w:val="A8842AEA"/>
    <w:lvl w:ilvl="0" w:tentative="0">
      <w:start w:val="1"/>
      <w:numFmt w:val="chineseCounting"/>
      <w:suff w:val="nothing"/>
      <w:lvlText w:val="（%1）"/>
      <w:lvlJc w:val="left"/>
      <w:rPr>
        <w:rFonts w:hint="eastAsia"/>
      </w:rPr>
    </w:lvl>
  </w:abstractNum>
  <w:abstractNum w:abstractNumId="1">
    <w:nsid w:val="E4FEA853"/>
    <w:multiLevelType w:val="singleLevel"/>
    <w:tmpl w:val="E4FEA853"/>
    <w:lvl w:ilvl="0" w:tentative="0">
      <w:start w:val="1"/>
      <w:numFmt w:val="chineseCounting"/>
      <w:pStyle w:val="25"/>
      <w:suff w:val="nothing"/>
      <w:lvlText w:val="%1、"/>
      <w:lvlJc w:val="left"/>
      <w:rPr>
        <w:rFonts w:hint="eastAsia"/>
      </w:rPr>
    </w:lvl>
  </w:abstractNum>
  <w:abstractNum w:abstractNumId="2">
    <w:nsid w:val="39EEF5CF"/>
    <w:multiLevelType w:val="singleLevel"/>
    <w:tmpl w:val="39EEF5CF"/>
    <w:lvl w:ilvl="0" w:tentative="0">
      <w:start w:val="2"/>
      <w:numFmt w:val="decimal"/>
      <w:lvlText w:val="%1."/>
      <w:lvlJc w:val="left"/>
      <w:pPr>
        <w:tabs>
          <w:tab w:val="left" w:pos="312"/>
        </w:tabs>
      </w:pPr>
    </w:lvl>
  </w:abstractNum>
  <w:abstractNum w:abstractNumId="3">
    <w:nsid w:val="7667E8A7"/>
    <w:multiLevelType w:val="singleLevel"/>
    <w:tmpl w:val="7667E8A7"/>
    <w:lvl w:ilvl="0" w:tentative="0">
      <w:start w:val="1"/>
      <w:numFmt w:val="chineseCounting"/>
      <w:suff w:val="nothing"/>
      <w:lvlText w:val="%1、"/>
      <w:lvlJc w:val="left"/>
      <w:rPr>
        <w:rFonts w:hint="eastAsia"/>
        <w:b/>
      </w:rPr>
    </w:lvl>
  </w:abstractNum>
  <w:abstractNum w:abstractNumId="4">
    <w:nsid w:val="7EBDFB16"/>
    <w:multiLevelType w:val="singleLevel"/>
    <w:tmpl w:val="7EBDFB16"/>
    <w:lvl w:ilvl="0" w:tentative="0">
      <w:start w:val="1"/>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EwNzllZDM2ZTdkZjM5ZWQ4N2U5NWIyN2UyZWUyZGYifQ=="/>
  </w:docVars>
  <w:rsids>
    <w:rsidRoot w:val="437C1ACD"/>
    <w:rsid w:val="000260F3"/>
    <w:rsid w:val="00145E83"/>
    <w:rsid w:val="001620E0"/>
    <w:rsid w:val="00165418"/>
    <w:rsid w:val="001809CD"/>
    <w:rsid w:val="001B535E"/>
    <w:rsid w:val="001B75C2"/>
    <w:rsid w:val="001D5F64"/>
    <w:rsid w:val="001E508E"/>
    <w:rsid w:val="002015D6"/>
    <w:rsid w:val="002046B6"/>
    <w:rsid w:val="00244320"/>
    <w:rsid w:val="002461B7"/>
    <w:rsid w:val="002742D3"/>
    <w:rsid w:val="002A6B49"/>
    <w:rsid w:val="002C6656"/>
    <w:rsid w:val="00350B20"/>
    <w:rsid w:val="003523DB"/>
    <w:rsid w:val="00381570"/>
    <w:rsid w:val="003934E2"/>
    <w:rsid w:val="003E75DE"/>
    <w:rsid w:val="003F4BC5"/>
    <w:rsid w:val="004033BE"/>
    <w:rsid w:val="00420B42"/>
    <w:rsid w:val="00493C06"/>
    <w:rsid w:val="004D491F"/>
    <w:rsid w:val="004D61CB"/>
    <w:rsid w:val="004D7E59"/>
    <w:rsid w:val="005247AC"/>
    <w:rsid w:val="00540A92"/>
    <w:rsid w:val="005524F6"/>
    <w:rsid w:val="00557090"/>
    <w:rsid w:val="00597222"/>
    <w:rsid w:val="005B467E"/>
    <w:rsid w:val="006678BE"/>
    <w:rsid w:val="0069204A"/>
    <w:rsid w:val="006A77E8"/>
    <w:rsid w:val="006B1A1B"/>
    <w:rsid w:val="006F04A2"/>
    <w:rsid w:val="006F5A6A"/>
    <w:rsid w:val="007050A0"/>
    <w:rsid w:val="00715709"/>
    <w:rsid w:val="00734AAB"/>
    <w:rsid w:val="00740C62"/>
    <w:rsid w:val="0079048E"/>
    <w:rsid w:val="007C7F9E"/>
    <w:rsid w:val="007F103F"/>
    <w:rsid w:val="007F20C7"/>
    <w:rsid w:val="008529C8"/>
    <w:rsid w:val="00883EF9"/>
    <w:rsid w:val="0089077D"/>
    <w:rsid w:val="00932C1E"/>
    <w:rsid w:val="00941A46"/>
    <w:rsid w:val="00946197"/>
    <w:rsid w:val="00946749"/>
    <w:rsid w:val="00981A3B"/>
    <w:rsid w:val="009C24FD"/>
    <w:rsid w:val="009C77A9"/>
    <w:rsid w:val="00A32F5B"/>
    <w:rsid w:val="00B36746"/>
    <w:rsid w:val="00B54C98"/>
    <w:rsid w:val="00B579CF"/>
    <w:rsid w:val="00B671A4"/>
    <w:rsid w:val="00B717FF"/>
    <w:rsid w:val="00C018E5"/>
    <w:rsid w:val="00C1738C"/>
    <w:rsid w:val="00C27303"/>
    <w:rsid w:val="00C42029"/>
    <w:rsid w:val="00C500E2"/>
    <w:rsid w:val="00C63A77"/>
    <w:rsid w:val="00CA3FEF"/>
    <w:rsid w:val="00CB5E17"/>
    <w:rsid w:val="00CC21CD"/>
    <w:rsid w:val="00CD692A"/>
    <w:rsid w:val="00D21617"/>
    <w:rsid w:val="00D47EBC"/>
    <w:rsid w:val="00D5070F"/>
    <w:rsid w:val="00D71E00"/>
    <w:rsid w:val="00E17C58"/>
    <w:rsid w:val="00E20F4A"/>
    <w:rsid w:val="00E411F5"/>
    <w:rsid w:val="00E85A7C"/>
    <w:rsid w:val="00E9230A"/>
    <w:rsid w:val="00ED184D"/>
    <w:rsid w:val="00EE5F60"/>
    <w:rsid w:val="00F334F3"/>
    <w:rsid w:val="00F42B15"/>
    <w:rsid w:val="00F6757A"/>
    <w:rsid w:val="00FA4202"/>
    <w:rsid w:val="00FC33F6"/>
    <w:rsid w:val="04C02793"/>
    <w:rsid w:val="065457D4"/>
    <w:rsid w:val="06D05A38"/>
    <w:rsid w:val="073A744C"/>
    <w:rsid w:val="07E67817"/>
    <w:rsid w:val="0858227F"/>
    <w:rsid w:val="087435D0"/>
    <w:rsid w:val="08843938"/>
    <w:rsid w:val="08CF1E16"/>
    <w:rsid w:val="097573BB"/>
    <w:rsid w:val="0AF819CC"/>
    <w:rsid w:val="0AFC5785"/>
    <w:rsid w:val="0B9F6417"/>
    <w:rsid w:val="0C4843B9"/>
    <w:rsid w:val="0CDF75CD"/>
    <w:rsid w:val="0D853B69"/>
    <w:rsid w:val="115D3D0D"/>
    <w:rsid w:val="125A3098"/>
    <w:rsid w:val="13DA081E"/>
    <w:rsid w:val="1402592D"/>
    <w:rsid w:val="16E318AE"/>
    <w:rsid w:val="179D73A2"/>
    <w:rsid w:val="18405FBA"/>
    <w:rsid w:val="1C3741A4"/>
    <w:rsid w:val="1CC47480"/>
    <w:rsid w:val="1DBE1299"/>
    <w:rsid w:val="1DD404F6"/>
    <w:rsid w:val="21270AE4"/>
    <w:rsid w:val="226F6B1A"/>
    <w:rsid w:val="25AB3597"/>
    <w:rsid w:val="26D22DA5"/>
    <w:rsid w:val="28720648"/>
    <w:rsid w:val="2A8B3997"/>
    <w:rsid w:val="2ABE1FBE"/>
    <w:rsid w:val="2E00644A"/>
    <w:rsid w:val="2ED96869"/>
    <w:rsid w:val="2F643825"/>
    <w:rsid w:val="30F027A5"/>
    <w:rsid w:val="317F22B4"/>
    <w:rsid w:val="31AA6C8E"/>
    <w:rsid w:val="32BB6DE3"/>
    <w:rsid w:val="34757B91"/>
    <w:rsid w:val="35E35A1D"/>
    <w:rsid w:val="38F067B2"/>
    <w:rsid w:val="3913458B"/>
    <w:rsid w:val="39180AEB"/>
    <w:rsid w:val="396E171C"/>
    <w:rsid w:val="3ABC75A2"/>
    <w:rsid w:val="3B4F7832"/>
    <w:rsid w:val="3BDB10B8"/>
    <w:rsid w:val="3F4940F4"/>
    <w:rsid w:val="436F39FE"/>
    <w:rsid w:val="437C1ACD"/>
    <w:rsid w:val="45DB64D4"/>
    <w:rsid w:val="477C493B"/>
    <w:rsid w:val="478257C9"/>
    <w:rsid w:val="48102A35"/>
    <w:rsid w:val="49F85AEF"/>
    <w:rsid w:val="4BBA0128"/>
    <w:rsid w:val="4CF147D1"/>
    <w:rsid w:val="4D8245FE"/>
    <w:rsid w:val="4E472A1F"/>
    <w:rsid w:val="4F100E7A"/>
    <w:rsid w:val="50C621AC"/>
    <w:rsid w:val="512A6A97"/>
    <w:rsid w:val="5139363E"/>
    <w:rsid w:val="51402916"/>
    <w:rsid w:val="53C03E02"/>
    <w:rsid w:val="544113E6"/>
    <w:rsid w:val="54673673"/>
    <w:rsid w:val="54E07A54"/>
    <w:rsid w:val="569951D6"/>
    <w:rsid w:val="56A50EF0"/>
    <w:rsid w:val="56D57BC4"/>
    <w:rsid w:val="571B146B"/>
    <w:rsid w:val="57B7082C"/>
    <w:rsid w:val="581A329C"/>
    <w:rsid w:val="599A5CC3"/>
    <w:rsid w:val="5BB66216"/>
    <w:rsid w:val="5C020D75"/>
    <w:rsid w:val="5C0D7E00"/>
    <w:rsid w:val="5D881649"/>
    <w:rsid w:val="5DF474C9"/>
    <w:rsid w:val="5E2F405E"/>
    <w:rsid w:val="60116111"/>
    <w:rsid w:val="629E17B2"/>
    <w:rsid w:val="6AD463A5"/>
    <w:rsid w:val="6AED1528"/>
    <w:rsid w:val="6D2E58C2"/>
    <w:rsid w:val="6ED061EF"/>
    <w:rsid w:val="71D64AC4"/>
    <w:rsid w:val="7258197D"/>
    <w:rsid w:val="729B1591"/>
    <w:rsid w:val="78E26072"/>
    <w:rsid w:val="79352EE7"/>
    <w:rsid w:val="79B7342D"/>
    <w:rsid w:val="7A446F65"/>
    <w:rsid w:val="7B095F0A"/>
    <w:rsid w:val="7C896BD7"/>
    <w:rsid w:val="7E2C0E04"/>
    <w:rsid w:val="7E8035A6"/>
    <w:rsid w:val="7FAB6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仿宋" w:cstheme="minorBidi"/>
      <w:kern w:val="2"/>
      <w:sz w:val="24"/>
      <w:szCs w:val="24"/>
      <w:lang w:val="en-US" w:eastAsia="zh-CN" w:bidi="ar-SA"/>
    </w:rPr>
  </w:style>
  <w:style w:type="paragraph" w:styleId="3">
    <w:name w:val="heading 1"/>
    <w:basedOn w:val="1"/>
    <w:next w:val="1"/>
    <w:link w:val="36"/>
    <w:qFormat/>
    <w:uiPriority w:val="0"/>
    <w:pPr>
      <w:keepNext/>
      <w:keepLines/>
      <w:spacing w:before="10" w:after="10"/>
      <w:outlineLvl w:val="0"/>
    </w:pPr>
    <w:rPr>
      <w:rFonts w:eastAsia="黑体"/>
      <w:b/>
      <w:kern w:val="44"/>
      <w:sz w:val="24"/>
    </w:rPr>
  </w:style>
  <w:style w:type="paragraph" w:styleId="2">
    <w:name w:val="heading 2"/>
    <w:basedOn w:val="1"/>
    <w:next w:val="1"/>
    <w:link w:val="29"/>
    <w:unhideWhenUsed/>
    <w:qFormat/>
    <w:uiPriority w:val="0"/>
    <w:pPr>
      <w:keepNext/>
      <w:keepLines/>
      <w:snapToGrid w:val="0"/>
      <w:outlineLvl w:val="1"/>
    </w:pPr>
    <w:rPr>
      <w:rFonts w:eastAsia="楷体"/>
      <w:b/>
    </w:rPr>
  </w:style>
  <w:style w:type="paragraph" w:styleId="4">
    <w:name w:val="heading 3"/>
    <w:basedOn w:val="1"/>
    <w:next w:val="1"/>
    <w:link w:val="35"/>
    <w:unhideWhenUsed/>
    <w:qFormat/>
    <w:uiPriority w:val="0"/>
    <w:pPr>
      <w:keepNext/>
      <w:keepLines/>
      <w:ind w:firstLine="200" w:firstLineChars="200"/>
      <w:outlineLvl w:val="2"/>
    </w:pPr>
    <w:rPr>
      <w:b/>
      <w:bCs/>
      <w:szCs w:val="32"/>
    </w:rPr>
  </w:style>
  <w:style w:type="paragraph" w:styleId="5">
    <w:name w:val="heading 4"/>
    <w:basedOn w:val="1"/>
    <w:next w:val="1"/>
    <w:link w:val="39"/>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0"/>
    <w:unhideWhenUsed/>
    <w:qFormat/>
    <w:uiPriority w:val="0"/>
    <w:pPr>
      <w:keepNext/>
      <w:keepLines/>
      <w:spacing w:before="280" w:after="290" w:line="376" w:lineRule="auto"/>
      <w:outlineLvl w:val="4"/>
    </w:pPr>
    <w:rPr>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Normal Indent"/>
    <w:basedOn w:val="1"/>
    <w:unhideWhenUsed/>
    <w:qFormat/>
    <w:uiPriority w:val="0"/>
    <w:pPr>
      <w:ind w:firstLine="420" w:firstLineChars="200"/>
    </w:pPr>
    <w:rPr>
      <w:sz w:val="21"/>
    </w:rPr>
  </w:style>
  <w:style w:type="paragraph" w:styleId="8">
    <w:name w:val="annotation text"/>
    <w:basedOn w:val="1"/>
    <w:qFormat/>
    <w:uiPriority w:val="0"/>
    <w:pPr>
      <w:jc w:val="left"/>
    </w:pPr>
  </w:style>
  <w:style w:type="paragraph" w:styleId="9">
    <w:name w:val="Salutation"/>
    <w:basedOn w:val="1"/>
    <w:next w:val="1"/>
    <w:qFormat/>
    <w:uiPriority w:val="0"/>
  </w:style>
  <w:style w:type="paragraph" w:styleId="10">
    <w:name w:val="Body Text"/>
    <w:basedOn w:val="1"/>
    <w:next w:val="1"/>
    <w:qFormat/>
    <w:uiPriority w:val="0"/>
    <w:pPr>
      <w:tabs>
        <w:tab w:val="left" w:pos="567"/>
      </w:tabs>
      <w:spacing w:before="120" w:line="22" w:lineRule="atLeast"/>
    </w:pPr>
    <w:rPr>
      <w:rFonts w:cs="Times New Roman"/>
    </w:rPr>
  </w:style>
  <w:style w:type="paragraph" w:styleId="11">
    <w:name w:val="toc 3"/>
    <w:basedOn w:val="1"/>
    <w:next w:val="1"/>
    <w:unhideWhenUsed/>
    <w:qFormat/>
    <w:uiPriority w:val="39"/>
    <w:pPr>
      <w:widowControl/>
      <w:spacing w:after="100" w:line="259" w:lineRule="auto"/>
      <w:ind w:left="440"/>
      <w:jc w:val="left"/>
    </w:pPr>
    <w:rPr>
      <w:rFonts w:cs="Times New Roman" w:asciiTheme="minorHAnsi" w:hAnsiTheme="minorHAnsi" w:eastAsiaTheme="minorEastAsia"/>
      <w:kern w:val="0"/>
      <w:sz w:val="22"/>
      <w:szCs w:val="22"/>
    </w:rPr>
  </w:style>
  <w:style w:type="paragraph" w:styleId="12">
    <w:name w:val="Plain Text"/>
    <w:basedOn w:val="1"/>
    <w:qFormat/>
    <w:uiPriority w:val="0"/>
    <w:rPr>
      <w:rFonts w:ascii="宋体" w:hAnsi="Courier New"/>
      <w:szCs w:val="20"/>
    </w:rPr>
  </w:style>
  <w:style w:type="paragraph" w:styleId="13">
    <w:name w:val="Date"/>
    <w:basedOn w:val="1"/>
    <w:next w:val="1"/>
    <w:link w:val="38"/>
    <w:qFormat/>
    <w:uiPriority w:val="0"/>
    <w:pPr>
      <w:ind w:left="100" w:leftChars="2500"/>
    </w:pPr>
  </w:style>
  <w:style w:type="paragraph" w:styleId="14">
    <w:name w:val="footer"/>
    <w:basedOn w:val="1"/>
    <w:qFormat/>
    <w:uiPriority w:val="99"/>
    <w:pPr>
      <w:tabs>
        <w:tab w:val="center" w:pos="4153"/>
        <w:tab w:val="right" w:pos="8306"/>
      </w:tabs>
      <w:spacing w:line="240" w:lineRule="atLeast"/>
    </w:pPr>
    <w:rPr>
      <w:sz w:val="18"/>
    </w:rPr>
  </w:style>
  <w:style w:type="paragraph" w:styleId="15">
    <w:name w:val="header"/>
    <w:basedOn w:val="1"/>
    <w:link w:val="3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39"/>
  </w:style>
  <w:style w:type="paragraph" w:styleId="17">
    <w:name w:val="toc 2"/>
    <w:basedOn w:val="1"/>
    <w:next w:val="1"/>
    <w:unhideWhenUsed/>
    <w:qFormat/>
    <w:uiPriority w:val="39"/>
    <w:pPr>
      <w:widowControl/>
      <w:spacing w:after="100" w:line="259" w:lineRule="auto"/>
      <w:ind w:left="220"/>
      <w:jc w:val="left"/>
    </w:pPr>
    <w:rPr>
      <w:rFonts w:cs="Times New Roman" w:asciiTheme="minorAscii" w:hAnsiTheme="minorAscii" w:eastAsiaTheme="minorEastAsia"/>
      <w:kern w:val="0"/>
      <w:sz w:val="24"/>
      <w:szCs w:val="22"/>
    </w:rPr>
  </w:style>
  <w:style w:type="paragraph" w:styleId="18">
    <w:name w:val="Title"/>
    <w:basedOn w:val="1"/>
    <w:next w:val="1"/>
    <w:link w:val="34"/>
    <w:qFormat/>
    <w:uiPriority w:val="0"/>
    <w:pPr>
      <w:spacing w:before="240" w:after="60"/>
      <w:jc w:val="center"/>
      <w:outlineLvl w:val="0"/>
    </w:pPr>
    <w:rPr>
      <w:rFonts w:asciiTheme="majorHAnsi" w:hAnsiTheme="majorHAnsi" w:eastAsiaTheme="majorEastAsia" w:cstheme="majorBidi"/>
      <w:b/>
      <w:bCs/>
      <w:sz w:val="32"/>
      <w:szCs w:val="32"/>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qFormat/>
    <w:uiPriority w:val="22"/>
    <w:rPr>
      <w:b/>
      <w:bCs/>
    </w:rPr>
  </w:style>
  <w:style w:type="character" w:styleId="23">
    <w:name w:val="Hyperlink"/>
    <w:basedOn w:val="21"/>
    <w:unhideWhenUsed/>
    <w:qFormat/>
    <w:uiPriority w:val="99"/>
    <w:rPr>
      <w:color w:val="0026E5" w:themeColor="hyperlink"/>
      <w:u w:val="single"/>
      <w14:textFill>
        <w14:solidFill>
          <w14:schemeClr w14:val="hlink"/>
        </w14:solidFill>
      </w14:textFill>
    </w:rPr>
  </w:style>
  <w:style w:type="paragraph" w:customStyle="1" w:styleId="24">
    <w:name w:val="目录 11"/>
    <w:next w:val="1"/>
    <w:qFormat/>
    <w:uiPriority w:val="0"/>
    <w:pPr>
      <w:wordWrap w:val="0"/>
      <w:jc w:val="both"/>
    </w:pPr>
    <w:rPr>
      <w:rFonts w:ascii="Calibri" w:hAnsi="Calibri" w:eastAsia="宋体" w:cs="Calibri"/>
      <w:sz w:val="21"/>
      <w:szCs w:val="22"/>
      <w:lang w:val="en-US" w:eastAsia="zh-CN" w:bidi="ar-SA"/>
    </w:rPr>
  </w:style>
  <w:style w:type="paragraph" w:customStyle="1" w:styleId="25">
    <w:name w:val="样式1"/>
    <w:basedOn w:val="1"/>
    <w:next w:val="1"/>
    <w:qFormat/>
    <w:uiPriority w:val="0"/>
    <w:pPr>
      <w:keepNext/>
      <w:keepLines/>
      <w:numPr>
        <w:ilvl w:val="0"/>
        <w:numId w:val="1"/>
      </w:numPr>
      <w:spacing w:before="340" w:after="330" w:line="576" w:lineRule="auto"/>
      <w:outlineLvl w:val="0"/>
    </w:pPr>
    <w:rPr>
      <w:b/>
      <w:kern w:val="44"/>
      <w:sz w:val="32"/>
    </w:rPr>
  </w:style>
  <w:style w:type="paragraph" w:customStyle="1" w:styleId="26">
    <w:name w:val="引言二级条标题"/>
    <w:basedOn w:val="27"/>
    <w:next w:val="28"/>
    <w:qFormat/>
    <w:uiPriority w:val="0"/>
    <w:pPr>
      <w:tabs>
        <w:tab w:val="left" w:pos="1140"/>
      </w:tabs>
      <w:ind w:firstLine="360"/>
    </w:pPr>
    <w:rPr>
      <w:rFonts w:eastAsia="宋体"/>
      <w:sz w:val="22"/>
      <w:lang w:bidi="en-US"/>
    </w:rPr>
  </w:style>
  <w:style w:type="paragraph" w:customStyle="1" w:styleId="27">
    <w:name w:val="引言一级条标题"/>
    <w:basedOn w:val="1"/>
    <w:next w:val="28"/>
    <w:qFormat/>
    <w:uiPriority w:val="0"/>
    <w:pPr>
      <w:tabs>
        <w:tab w:val="left" w:pos="1140"/>
      </w:tabs>
    </w:pPr>
    <w:rPr>
      <w:rFonts w:ascii="Calibri" w:hAnsi="Calibri" w:eastAsia="黑体" w:cs="Times New Roman"/>
      <w:b/>
      <w:bCs/>
      <w:szCs w:val="21"/>
    </w:rPr>
  </w:style>
  <w:style w:type="paragraph" w:customStyle="1" w:styleId="2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9">
    <w:name w:val="标题 2 字符"/>
    <w:link w:val="2"/>
    <w:qFormat/>
    <w:uiPriority w:val="0"/>
    <w:rPr>
      <w:rFonts w:ascii="Times New Roman" w:hAnsi="Times New Roman" w:eastAsia="楷体"/>
      <w:b/>
      <w:sz w:val="24"/>
    </w:rPr>
  </w:style>
  <w:style w:type="paragraph" w:styleId="30">
    <w:name w:val="List Paragraph"/>
    <w:basedOn w:val="1"/>
    <w:qFormat/>
    <w:uiPriority w:val="34"/>
    <w:pPr>
      <w:ind w:firstLine="420" w:firstLineChars="200"/>
    </w:pPr>
  </w:style>
  <w:style w:type="paragraph" w:customStyle="1" w:styleId="31">
    <w:name w:val="正文 缩进2字符"/>
    <w:basedOn w:val="1"/>
    <w:qFormat/>
    <w:uiPriority w:val="0"/>
    <w:pPr>
      <w:spacing w:line="288" w:lineRule="auto"/>
    </w:pPr>
    <w:rPr>
      <w:rFonts w:ascii="宋体" w:hAnsi="宋体"/>
      <w:sz w:val="28"/>
      <w:szCs w:val="28"/>
    </w:rPr>
  </w:style>
  <w:style w:type="paragraph" w:customStyle="1" w:styleId="32">
    <w:name w:val="WPSOffice手动目录 1"/>
    <w:qFormat/>
    <w:uiPriority w:val="0"/>
    <w:rPr>
      <w:rFonts w:ascii="Times New Roman" w:hAnsi="Times New Roman" w:eastAsia="宋体" w:cs="Times New Roman"/>
      <w:lang w:val="en-US" w:eastAsia="zh-CN" w:bidi="ar-SA"/>
    </w:rPr>
  </w:style>
  <w:style w:type="character" w:customStyle="1" w:styleId="33">
    <w:name w:val="页眉 字符"/>
    <w:basedOn w:val="21"/>
    <w:link w:val="15"/>
    <w:qFormat/>
    <w:uiPriority w:val="0"/>
    <w:rPr>
      <w:rFonts w:eastAsia="仿宋" w:asciiTheme="minorHAnsi" w:hAnsiTheme="minorHAnsi" w:cstheme="minorBidi"/>
      <w:kern w:val="2"/>
      <w:sz w:val="18"/>
      <w:szCs w:val="18"/>
    </w:rPr>
  </w:style>
  <w:style w:type="character" w:customStyle="1" w:styleId="34">
    <w:name w:val="标题 字符"/>
    <w:basedOn w:val="21"/>
    <w:link w:val="18"/>
    <w:qFormat/>
    <w:uiPriority w:val="0"/>
    <w:rPr>
      <w:rFonts w:asciiTheme="majorHAnsi" w:hAnsiTheme="majorHAnsi" w:eastAsiaTheme="majorEastAsia" w:cstheme="majorBidi"/>
      <w:b/>
      <w:bCs/>
      <w:kern w:val="2"/>
      <w:sz w:val="32"/>
      <w:szCs w:val="32"/>
    </w:rPr>
  </w:style>
  <w:style w:type="character" w:customStyle="1" w:styleId="35">
    <w:name w:val="标题 3 字符"/>
    <w:basedOn w:val="21"/>
    <w:link w:val="4"/>
    <w:qFormat/>
    <w:uiPriority w:val="0"/>
    <w:rPr>
      <w:rFonts w:eastAsia="仿宋" w:cstheme="minorBidi"/>
      <w:b/>
      <w:bCs/>
      <w:kern w:val="2"/>
      <w:sz w:val="24"/>
      <w:szCs w:val="32"/>
    </w:rPr>
  </w:style>
  <w:style w:type="character" w:customStyle="1" w:styleId="36">
    <w:name w:val="标题 1 字符"/>
    <w:link w:val="3"/>
    <w:qFormat/>
    <w:uiPriority w:val="0"/>
    <w:rPr>
      <w:rFonts w:eastAsia="黑体"/>
      <w:b/>
      <w:kern w:val="44"/>
      <w:sz w:val="24"/>
    </w:rPr>
  </w:style>
  <w:style w:type="paragraph" w:customStyle="1" w:styleId="3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54A1" w:themeColor="accent1" w:themeShade="BF"/>
      <w:kern w:val="0"/>
      <w:szCs w:val="32"/>
    </w:rPr>
  </w:style>
  <w:style w:type="character" w:customStyle="1" w:styleId="38">
    <w:name w:val="日期 字符"/>
    <w:basedOn w:val="21"/>
    <w:link w:val="13"/>
    <w:qFormat/>
    <w:uiPriority w:val="0"/>
    <w:rPr>
      <w:rFonts w:eastAsia="仿宋" w:cstheme="minorBidi"/>
      <w:kern w:val="2"/>
      <w:sz w:val="24"/>
      <w:szCs w:val="24"/>
    </w:rPr>
  </w:style>
  <w:style w:type="character" w:customStyle="1" w:styleId="39">
    <w:name w:val="标题 4 字符"/>
    <w:basedOn w:val="21"/>
    <w:link w:val="5"/>
    <w:qFormat/>
    <w:uiPriority w:val="0"/>
    <w:rPr>
      <w:rFonts w:asciiTheme="majorHAnsi" w:hAnsiTheme="majorHAnsi" w:eastAsiaTheme="majorEastAsia" w:cstheme="majorBidi"/>
      <w:b/>
      <w:bCs/>
      <w:kern w:val="2"/>
      <w:sz w:val="28"/>
      <w:szCs w:val="28"/>
    </w:rPr>
  </w:style>
  <w:style w:type="character" w:customStyle="1" w:styleId="40">
    <w:name w:val="标题 5 字符"/>
    <w:basedOn w:val="21"/>
    <w:link w:val="6"/>
    <w:qFormat/>
    <w:uiPriority w:val="0"/>
    <w:rPr>
      <w:rFonts w:eastAsia="仿宋" w:cstheme="minorBidi"/>
      <w:b/>
      <w:bCs/>
      <w:kern w:val="2"/>
      <w:sz w:val="28"/>
      <w:szCs w:val="28"/>
    </w:rPr>
  </w:style>
  <w:style w:type="paragraph" w:customStyle="1" w:styleId="41">
    <w:name w:val="Revision"/>
    <w:hidden/>
    <w:semiHidden/>
    <w:qFormat/>
    <w:uiPriority w:val="99"/>
    <w:rPr>
      <w:rFonts w:ascii="Times New Roman" w:hAnsi="Times New Roman" w:eastAsia="仿宋" w:cstheme="minorBidi"/>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4097"/>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FE3E4A-3F72-4805-81CE-1763CA6E411C}">
  <ds:schemaRefs/>
</ds:datastoreItem>
</file>

<file path=docProps/app.xml><?xml version="1.0" encoding="utf-8"?>
<Properties xmlns="http://schemas.openxmlformats.org/officeDocument/2006/extended-properties" xmlns:vt="http://schemas.openxmlformats.org/officeDocument/2006/docPropsVTypes">
  <Template>Normal</Template>
  <Pages>38</Pages>
  <Words>17655</Words>
  <Characters>18964</Characters>
  <Lines>33</Lines>
  <Paragraphs>30</Paragraphs>
  <TotalTime>0</TotalTime>
  <ScaleCrop>false</ScaleCrop>
  <LinksUpToDate>false</LinksUpToDate>
  <CharactersWithSpaces>19611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2024-04-03T04:33:00Z</dcterms:created>
  <dc:creator>樊家乐</dc:creator>
  <cp:lastModifiedBy>zhhx</cp:lastModifiedBy>
  <dcterms:modified xsi:type="dcterms:W3CDTF">2024-10-17T03:35:55Z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1782C967567241178212A0BD1FADB92A_13</vt:lpwstr>
  </property>
</Properties>
</file>