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17B61">
      <w:pPr>
        <w:adjustRightInd w:val="0"/>
        <w:snapToGrid w:val="0"/>
        <w:spacing w:line="360" w:lineRule="auto"/>
        <w:ind w:firstLine="1120" w:firstLineChars="200"/>
        <w:jc w:val="center"/>
        <w:rPr>
          <w:rFonts w:ascii="华文中宋" w:hAnsi="华文中宋" w:eastAsia="华文中宋" w:cs="华文中宋"/>
          <w:sz w:val="56"/>
          <w:szCs w:val="56"/>
        </w:rPr>
      </w:pPr>
    </w:p>
    <w:p w14:paraId="4CA3E2DD">
      <w:pPr>
        <w:adjustRightInd w:val="0"/>
        <w:snapToGrid w:val="0"/>
        <w:spacing w:line="360" w:lineRule="auto"/>
        <w:ind w:firstLine="1120" w:firstLineChars="200"/>
        <w:jc w:val="center"/>
        <w:rPr>
          <w:rFonts w:ascii="华文中宋" w:hAnsi="华文中宋" w:eastAsia="华文中宋" w:cs="华文中宋"/>
          <w:sz w:val="56"/>
          <w:szCs w:val="56"/>
        </w:rPr>
      </w:pPr>
    </w:p>
    <w:p w14:paraId="0C2DF447">
      <w:pPr>
        <w:adjustRightInd w:val="0"/>
        <w:snapToGrid w:val="0"/>
        <w:spacing w:line="360" w:lineRule="auto"/>
        <w:jc w:val="center"/>
        <w:rPr>
          <w:rFonts w:hint="eastAsia" w:ascii="华文中宋" w:hAnsi="华文中宋" w:eastAsia="华文中宋" w:cs="华文中宋"/>
          <w:szCs w:val="44"/>
          <w:lang w:eastAsia="zh-CN"/>
        </w:rPr>
      </w:pPr>
      <w:bookmarkStart w:id="0" w:name="_Toc21191"/>
      <w:r>
        <w:rPr>
          <w:rFonts w:hint="eastAsia" w:ascii="华文中宋" w:hAnsi="华文中宋" w:eastAsia="华文中宋" w:cs="华文中宋"/>
          <w:sz w:val="56"/>
          <w:szCs w:val="56"/>
          <w:lang w:val="en-US" w:eastAsia="zh-CN"/>
        </w:rPr>
        <w:t>北京市</w:t>
      </w:r>
      <w:r>
        <w:rPr>
          <w:rFonts w:hint="eastAsia" w:ascii="华文中宋" w:hAnsi="华文中宋" w:eastAsia="华文中宋" w:cs="华文中宋"/>
          <w:sz w:val="56"/>
          <w:szCs w:val="56"/>
        </w:rPr>
        <w:t>保洁服务政府采购需求标准指引（医院类）</w:t>
      </w:r>
      <w:bookmarkEnd w:id="0"/>
      <w:r>
        <w:rPr>
          <w:rFonts w:hint="eastAsia" w:ascii="华文中宋" w:hAnsi="华文中宋" w:eastAsia="华文中宋" w:cs="华文中宋"/>
          <w:sz w:val="56"/>
          <w:szCs w:val="56"/>
          <w:lang w:eastAsia="zh-CN"/>
        </w:rPr>
        <w:t>（</w:t>
      </w:r>
      <w:r>
        <w:rPr>
          <w:rFonts w:hint="eastAsia" w:ascii="华文中宋" w:hAnsi="华文中宋" w:eastAsia="华文中宋" w:cs="华文中宋"/>
          <w:sz w:val="56"/>
          <w:szCs w:val="56"/>
          <w:lang w:val="en-US" w:eastAsia="zh-CN"/>
        </w:rPr>
        <w:t>试行</w:t>
      </w:r>
      <w:r>
        <w:rPr>
          <w:rFonts w:hint="eastAsia" w:ascii="华文中宋" w:hAnsi="华文中宋" w:eastAsia="华文中宋" w:cs="华文中宋"/>
          <w:sz w:val="56"/>
          <w:szCs w:val="56"/>
          <w:lang w:eastAsia="zh-CN"/>
        </w:rPr>
        <w:t>）</w:t>
      </w:r>
    </w:p>
    <w:p w14:paraId="612A9D3E">
      <w:pPr>
        <w:pStyle w:val="2"/>
        <w:adjustRightInd w:val="0"/>
        <w:snapToGrid w:val="0"/>
        <w:spacing w:line="360" w:lineRule="auto"/>
        <w:ind w:firstLine="420" w:firstLineChars="200"/>
        <w:rPr>
          <w:rFonts w:ascii="华文中宋" w:hAnsi="华文中宋" w:eastAsia="华文中宋" w:cs="华文中宋"/>
          <w:sz w:val="21"/>
          <w:szCs w:val="44"/>
        </w:rPr>
      </w:pPr>
    </w:p>
    <w:p w14:paraId="3C908854">
      <w:pPr>
        <w:pStyle w:val="2"/>
        <w:adjustRightInd w:val="0"/>
        <w:snapToGrid w:val="0"/>
        <w:spacing w:line="360" w:lineRule="auto"/>
        <w:ind w:firstLine="420" w:firstLineChars="200"/>
        <w:jc w:val="center"/>
        <w:rPr>
          <w:rFonts w:ascii="华文中宋" w:hAnsi="华文中宋" w:eastAsia="华文中宋" w:cs="华文中宋"/>
          <w:sz w:val="21"/>
          <w:szCs w:val="44"/>
        </w:rPr>
      </w:pPr>
    </w:p>
    <w:p w14:paraId="3CC0A031">
      <w:pPr>
        <w:pStyle w:val="2"/>
        <w:adjustRightInd w:val="0"/>
        <w:snapToGrid w:val="0"/>
        <w:spacing w:line="360" w:lineRule="auto"/>
        <w:ind w:firstLine="420" w:firstLineChars="200"/>
        <w:rPr>
          <w:rFonts w:ascii="华文中宋" w:hAnsi="华文中宋" w:eastAsia="华文中宋" w:cs="华文中宋"/>
          <w:sz w:val="21"/>
          <w:szCs w:val="44"/>
        </w:rPr>
      </w:pPr>
    </w:p>
    <w:p w14:paraId="51B9418E">
      <w:pPr>
        <w:pStyle w:val="2"/>
        <w:adjustRightInd w:val="0"/>
        <w:snapToGrid w:val="0"/>
        <w:spacing w:line="360" w:lineRule="auto"/>
        <w:ind w:firstLine="420" w:firstLineChars="200"/>
        <w:rPr>
          <w:rFonts w:ascii="华文中宋" w:hAnsi="华文中宋" w:eastAsia="华文中宋" w:cs="华文中宋"/>
          <w:sz w:val="21"/>
          <w:szCs w:val="44"/>
        </w:rPr>
      </w:pPr>
    </w:p>
    <w:p w14:paraId="169B95C9">
      <w:pPr>
        <w:pStyle w:val="2"/>
        <w:adjustRightInd w:val="0"/>
        <w:snapToGrid w:val="0"/>
        <w:spacing w:line="360" w:lineRule="auto"/>
        <w:ind w:left="0" w:firstLine="420" w:firstLineChars="200"/>
        <w:rPr>
          <w:rFonts w:ascii="华文中宋" w:hAnsi="华文中宋" w:eastAsia="华文中宋" w:cs="华文中宋"/>
          <w:sz w:val="21"/>
          <w:szCs w:val="44"/>
        </w:rPr>
      </w:pPr>
    </w:p>
    <w:p w14:paraId="05BC04C8">
      <w:pPr>
        <w:pStyle w:val="2"/>
        <w:adjustRightInd w:val="0"/>
        <w:snapToGrid w:val="0"/>
        <w:spacing w:line="360" w:lineRule="auto"/>
        <w:ind w:left="0" w:firstLine="420" w:firstLineChars="200"/>
        <w:rPr>
          <w:rFonts w:ascii="华文中宋" w:hAnsi="华文中宋" w:eastAsia="华文中宋" w:cs="华文中宋"/>
          <w:sz w:val="21"/>
          <w:szCs w:val="44"/>
        </w:rPr>
      </w:pPr>
    </w:p>
    <w:p w14:paraId="0C9F830B">
      <w:pPr>
        <w:rPr>
          <w:rFonts w:ascii="华文中宋" w:hAnsi="华文中宋" w:eastAsia="华文中宋" w:cs="华文中宋"/>
          <w:sz w:val="21"/>
          <w:szCs w:val="44"/>
        </w:rPr>
      </w:pPr>
    </w:p>
    <w:p w14:paraId="05C67133">
      <w:pPr>
        <w:pStyle w:val="2"/>
      </w:pPr>
    </w:p>
    <w:p w14:paraId="627781D3">
      <w:pPr>
        <w:adjustRightInd w:val="0"/>
        <w:snapToGrid w:val="0"/>
        <w:spacing w:line="360" w:lineRule="auto"/>
        <w:ind w:firstLine="640" w:firstLineChars="200"/>
        <w:jc w:val="center"/>
        <w:rPr>
          <w:rFonts w:ascii="华文中宋" w:hAnsi="华文中宋" w:eastAsia="华文中宋" w:cs="华文中宋"/>
          <w:sz w:val="32"/>
          <w:szCs w:val="32"/>
        </w:rPr>
      </w:pPr>
      <w:r>
        <w:rPr>
          <w:rFonts w:hint="eastAsia" w:ascii="华文中宋" w:hAnsi="华文中宋" w:eastAsia="华文中宋" w:cs="华文中宋"/>
          <w:sz w:val="32"/>
          <w:szCs w:val="32"/>
        </w:rPr>
        <w:t>北京市公共资源交易中心</w:t>
      </w:r>
    </w:p>
    <w:p w14:paraId="06FDCC5A">
      <w:pPr>
        <w:adjustRightInd w:val="0"/>
        <w:snapToGrid w:val="0"/>
        <w:spacing w:line="360" w:lineRule="auto"/>
        <w:ind w:firstLine="640" w:firstLineChars="200"/>
        <w:jc w:val="center"/>
        <w:rPr>
          <w:rFonts w:ascii="华文中宋" w:hAnsi="华文中宋" w:eastAsia="华文中宋" w:cs="华文中宋"/>
          <w:sz w:val="32"/>
          <w:szCs w:val="32"/>
        </w:rPr>
      </w:pPr>
    </w:p>
    <w:p w14:paraId="014380FF">
      <w:pPr>
        <w:pStyle w:val="2"/>
      </w:pPr>
    </w:p>
    <w:p w14:paraId="57E0F908">
      <w:pPr>
        <w:adjustRightInd w:val="0"/>
        <w:snapToGrid w:val="0"/>
        <w:spacing w:line="360" w:lineRule="auto"/>
        <w:ind w:firstLine="881" w:firstLineChars="200"/>
      </w:pPr>
      <w:r>
        <w:rPr>
          <w:rFonts w:ascii="华文中宋" w:hAnsi="华文中宋" w:eastAsia="华文中宋" w:cs="华文中宋"/>
          <w:b/>
          <w:bCs/>
          <w:sz w:val="44"/>
          <w:szCs w:val="44"/>
        </w:rPr>
        <w:t xml:space="preserve">                         </w:t>
      </w:r>
    </w:p>
    <w:p w14:paraId="6BCF34A8">
      <w:pPr>
        <w:adjustRightInd w:val="0"/>
        <w:snapToGrid w:val="0"/>
        <w:spacing w:line="360" w:lineRule="auto"/>
        <w:ind w:firstLine="643" w:firstLineChars="200"/>
        <w:jc w:val="center"/>
        <w:rPr>
          <w:rFonts w:ascii="Calibri" w:hAnsi="Calibri" w:eastAsia="宋体" w:cs="Calibri"/>
          <w:b/>
          <w:kern w:val="0"/>
          <w:sz w:val="32"/>
        </w:rPr>
      </w:pPr>
    </w:p>
    <w:p w14:paraId="07068E25">
      <w:pPr>
        <w:adjustRightInd w:val="0"/>
        <w:snapToGrid w:val="0"/>
        <w:spacing w:line="360" w:lineRule="auto"/>
        <w:ind w:firstLine="643" w:firstLineChars="200"/>
        <w:jc w:val="center"/>
        <w:rPr>
          <w:rFonts w:ascii="Calibri" w:hAnsi="Calibri" w:eastAsia="宋体" w:cs="Calibri"/>
          <w:b/>
          <w:kern w:val="0"/>
          <w:sz w:val="32"/>
        </w:rPr>
      </w:pPr>
    </w:p>
    <w:p w14:paraId="0B559E8E">
      <w:pPr>
        <w:adjustRightInd w:val="0"/>
        <w:snapToGrid w:val="0"/>
        <w:spacing w:line="360" w:lineRule="auto"/>
        <w:ind w:firstLine="643" w:firstLineChars="200"/>
        <w:jc w:val="center"/>
        <w:rPr>
          <w:rFonts w:ascii="Calibri" w:hAnsi="Calibri" w:eastAsia="宋体" w:cs="Calibri"/>
          <w:b/>
          <w:kern w:val="0"/>
          <w:sz w:val="32"/>
        </w:rPr>
      </w:pPr>
    </w:p>
    <w:p w14:paraId="3B4C7E51">
      <w:pPr>
        <w:adjustRightInd w:val="0"/>
        <w:snapToGrid w:val="0"/>
        <w:spacing w:line="360" w:lineRule="auto"/>
        <w:jc w:val="center"/>
        <w:rPr>
          <w:rFonts w:hint="eastAsia" w:ascii="Calibri" w:hAnsi="Calibri" w:eastAsia="宋体" w:cs="Calibri"/>
          <w:b/>
          <w:kern w:val="0"/>
          <w:sz w:val="32"/>
        </w:rPr>
      </w:pPr>
    </w:p>
    <w:p w14:paraId="103C6DD1">
      <w:pPr>
        <w:adjustRightInd w:val="0"/>
        <w:snapToGrid w:val="0"/>
        <w:spacing w:line="360" w:lineRule="auto"/>
        <w:jc w:val="center"/>
        <w:rPr>
          <w:rFonts w:ascii="Calibri" w:hAnsi="Calibri" w:eastAsia="宋体" w:cs="Calibri"/>
          <w:b/>
          <w:kern w:val="0"/>
          <w:sz w:val="32"/>
        </w:rPr>
      </w:pPr>
      <w:r>
        <w:rPr>
          <w:rFonts w:hint="eastAsia" w:ascii="Calibri" w:hAnsi="Calibri" w:eastAsia="宋体" w:cs="Calibri"/>
          <w:b/>
          <w:kern w:val="0"/>
          <w:sz w:val="32"/>
        </w:rPr>
        <w:t>使用说明</w:t>
      </w:r>
    </w:p>
    <w:p w14:paraId="462D68D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1.本标准指引适用于医院类保洁服务政府采购项目。</w:t>
      </w:r>
    </w:p>
    <w:p w14:paraId="57A921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2.采购人应当按照《政府采购需求管理办法》（财库〔2021〕22号）的要求，结合《物业管理服务政府采购需求标准（办公场所类）（试行）》（财办库〔2024〕113号）有关规定及采购项目实际情况，确定采购需求。</w:t>
      </w:r>
    </w:p>
    <w:p w14:paraId="5D9357DC">
      <w:pPr>
        <w:adjustRightInd w:val="0"/>
        <w:snapToGrid w:val="0"/>
        <w:spacing w:line="360" w:lineRule="auto"/>
        <w:ind w:firstLine="480" w:firstLineChars="200"/>
        <w:rPr>
          <w:rFonts w:eastAsia="宋体" w:cs="Calibri"/>
          <w:sz w:val="24"/>
        </w:rPr>
      </w:pPr>
      <w:r>
        <w:rPr>
          <w:rFonts w:hint="eastAsia" w:ascii="宋体" w:hAnsi="宋体" w:eastAsia="宋体" w:cs="宋体"/>
          <w:sz w:val="24"/>
        </w:rPr>
        <w:t>3.本标准指引仅供采购人参考，采购人可以对本标准指引所列的服务内容及服务标准作必要的调整，也可以对相关指标提出更高要求，但不得超出实际需要。采购需求的所有内容应当包含在合同文本中。</w:t>
      </w:r>
      <w:r>
        <w:rPr>
          <w:rFonts w:hint="eastAsia" w:eastAsia="宋体" w:cs="Calibri"/>
          <w:sz w:val="24"/>
        </w:rPr>
        <w:t>采购需求中标明的数量、频次等要求可以根据实际需要进行调整。</w:t>
      </w:r>
    </w:p>
    <w:p w14:paraId="63C7B3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4.采购人按照采购合同约定对供应商提供的保洁服务进行验收，对于供应商未按合同约定提供保洁服务的，采购人应当依法追究其违约责任。</w:t>
      </w:r>
    </w:p>
    <w:p w14:paraId="531F4AF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采购人设定供应商资格、技术、商务条件等不得以不合理的条件对供应商实行差别待遇或者歧视待遇。需由经许可的单位提供的服务，如垃圾清运等服务，采购人可另行采购，也可将相关内容包含在保洁服务中采购。将相关内容包含在保洁服务中采购的，采购人应当在采购文件中明确相应资格条件，接受联合体或同意采取分包方式履行。</w:t>
      </w:r>
    </w:p>
    <w:p w14:paraId="0C27AEA0">
      <w:pPr>
        <w:adjustRightInd w:val="0"/>
        <w:snapToGrid w:val="0"/>
        <w:spacing w:line="360" w:lineRule="auto"/>
        <w:ind w:firstLine="560" w:firstLineChars="200"/>
        <w:rPr>
          <w:rFonts w:eastAsia="宋体"/>
          <w:sz w:val="28"/>
          <w:szCs w:val="28"/>
        </w:rPr>
      </w:pPr>
    </w:p>
    <w:p w14:paraId="036A5D11">
      <w:pPr>
        <w:adjustRightInd w:val="0"/>
        <w:snapToGrid w:val="0"/>
        <w:spacing w:line="360" w:lineRule="auto"/>
        <w:ind w:firstLine="560" w:firstLineChars="200"/>
        <w:rPr>
          <w:rFonts w:eastAsia="宋体"/>
          <w:sz w:val="28"/>
          <w:szCs w:val="28"/>
        </w:rPr>
      </w:pPr>
    </w:p>
    <w:p w14:paraId="73E7746C">
      <w:pPr>
        <w:adjustRightInd w:val="0"/>
        <w:snapToGrid w:val="0"/>
        <w:spacing w:line="360" w:lineRule="auto"/>
        <w:ind w:firstLine="560" w:firstLineChars="200"/>
        <w:rPr>
          <w:rFonts w:eastAsia="宋体"/>
          <w:sz w:val="28"/>
          <w:szCs w:val="28"/>
        </w:rPr>
      </w:pPr>
    </w:p>
    <w:p w14:paraId="0917436C">
      <w:pPr>
        <w:adjustRightInd w:val="0"/>
        <w:snapToGrid w:val="0"/>
        <w:spacing w:line="360" w:lineRule="auto"/>
        <w:ind w:firstLine="560" w:firstLineChars="200"/>
        <w:rPr>
          <w:rFonts w:eastAsia="宋体"/>
          <w:sz w:val="28"/>
          <w:szCs w:val="28"/>
        </w:rPr>
      </w:pPr>
    </w:p>
    <w:p w14:paraId="0C95F5C2">
      <w:pPr>
        <w:pStyle w:val="2"/>
        <w:rPr>
          <w:rFonts w:eastAsia="宋体"/>
          <w:sz w:val="28"/>
          <w:szCs w:val="28"/>
        </w:rPr>
      </w:pPr>
    </w:p>
    <w:p w14:paraId="49B146A4">
      <w:pPr>
        <w:rPr>
          <w:rFonts w:eastAsia="宋体"/>
          <w:sz w:val="28"/>
          <w:szCs w:val="28"/>
        </w:rPr>
      </w:pPr>
    </w:p>
    <w:p w14:paraId="57C764E9">
      <w:pPr>
        <w:pStyle w:val="2"/>
        <w:rPr>
          <w:rFonts w:eastAsia="宋体"/>
          <w:sz w:val="28"/>
          <w:szCs w:val="28"/>
        </w:rPr>
      </w:pPr>
    </w:p>
    <w:p w14:paraId="15B659C8">
      <w:pPr>
        <w:rPr>
          <w:rFonts w:eastAsia="宋体"/>
          <w:sz w:val="28"/>
          <w:szCs w:val="28"/>
        </w:rPr>
      </w:pPr>
    </w:p>
    <w:p w14:paraId="18AA8913">
      <w:pPr>
        <w:pStyle w:val="2"/>
        <w:adjustRightInd w:val="0"/>
        <w:snapToGrid w:val="0"/>
        <w:spacing w:line="360" w:lineRule="auto"/>
        <w:ind w:left="0"/>
        <w:sectPr>
          <w:headerReference r:id="rId3" w:type="default"/>
          <w:footerReference r:id="rId4" w:type="default"/>
          <w:pgSz w:w="11910" w:h="16840"/>
          <w:pgMar w:top="1418" w:right="1701" w:bottom="1418" w:left="1701" w:header="720" w:footer="720" w:gutter="0"/>
          <w:cols w:space="720" w:num="1"/>
          <w:docGrid w:linePitch="286" w:charSpace="0"/>
        </w:sectPr>
      </w:pPr>
    </w:p>
    <w:p w14:paraId="791ED297"/>
    <w:p w14:paraId="31EDC2D4">
      <w:pPr>
        <w:adjustRightInd w:val="0"/>
        <w:snapToGrid w:val="0"/>
        <w:ind w:firstLine="562" w:firstLineChars="200"/>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目录</w:t>
      </w:r>
    </w:p>
    <w:p w14:paraId="13B17825">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TOC \o "1-3" \h \z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_Toc30566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 采购项目情况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_Toc30566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728EE19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_Toc32605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（一）采购方式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_Toc32605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0C1B4B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_Toc27607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_Toc27607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9EC8B16">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_Toc21821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（三）投标人的资格要求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_Toc21821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0702BB4">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_Toc6330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规范性引用文件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_Toc6330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6D65556">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_Toc27300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（一）国家及北京市有关政策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_Toc27300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2B865B8">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_Toc3446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（二）国家相关标准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_Toc3446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DF2DD5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_Toc21055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（三）北京市相关标准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_Toc21055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F6B43D1">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_Toc22364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项目基本情况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_Toc22364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F945997">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_Toc31755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（一）保洁情况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_Toc31755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44653C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_Toc9884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（二）采购人提供供应商使用的场地、设施、设备、材料等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_Toc9884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2514D71">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_Toc32507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保洁服务范围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_Toc32507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BA89A2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_Toc18394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（一）保洁服务（建筑物）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_Toc18394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7893E0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_Toc10422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（二）保洁服务（室外）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_Toc10422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4227E18">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_Toc32619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 合同分包情况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_Toc32619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0D77AC8">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_Toc19549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六、 保洁服务内容及服务标准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_Toc19549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618878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_Toc31623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基本服务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_Toc31623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C71A04F">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_Toc20605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（二）保洁服务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_Toc20605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4945F90">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_Toc31981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（三）医疗垃圾清运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_Toc31981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A9B9881">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_Toc15769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（四）承接查验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_Toc15769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8E43AD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_Toc4558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（五）涉密管理服务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_Toc4558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CFB240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_Toc23022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bCs/>
          <w:sz w:val="24"/>
          <w:szCs w:val="24"/>
        </w:rPr>
        <w:t>）绿色保洁管理服务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_Toc23022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3C8D8F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_Toc23810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标准化建设服务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_Toc23810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7DE6A61">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_Toc1114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（八）其他服务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_Toc1114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31EBD32B">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_Toc29639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七、 供应商履行合同所需的设备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_Toc29639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6EED01D1">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_Toc20373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八、 </w:t>
      </w:r>
      <w:r>
        <w:rPr>
          <w:rFonts w:hint="eastAsia" w:asciiTheme="minorEastAsia" w:hAnsiTheme="minorEastAsia" w:eastAsiaTheme="minorEastAsia" w:cstheme="minorEastAsia"/>
          <w:bCs/>
          <w:sz w:val="24"/>
          <w:szCs w:val="24"/>
        </w:rPr>
        <w:t>保洁服务人员需求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_Toc20373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78EBC7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_Toc28317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（一）进驻人员要求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_Toc28317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25BCE0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_Toc10268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（二）人员</w:t>
      </w:r>
      <w:r>
        <w:rPr>
          <w:rFonts w:hint="eastAsia" w:asciiTheme="minorEastAsia" w:hAnsiTheme="minorEastAsia" w:eastAsiaTheme="minorEastAsia" w:cstheme="minorEastAsia"/>
          <w:sz w:val="24"/>
          <w:szCs w:val="24"/>
        </w:rPr>
        <w:t>稳定性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_Toc10268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1632C9B">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_Toc28168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（三）人员配备情况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_Toc28168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55133CA3">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lang w:val="zh-CN"/>
        </w:rPr>
        <w:sectPr>
          <w:footerReference r:id="rId5" w:type="default"/>
          <w:pgSz w:w="11910" w:h="16840"/>
          <w:pgMar w:top="1418" w:right="1701" w:bottom="1418" w:left="1701" w:header="720" w:footer="720" w:gutter="0"/>
          <w:pgNumType w:start="1"/>
          <w:cols w:space="720" w:num="1"/>
          <w:docGrid w:linePitch="286" w:charSpace="0"/>
        </w:sectPr>
      </w:pPr>
    </w:p>
    <w:p w14:paraId="74BCB10A">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_Toc25211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九、 </w:t>
      </w:r>
      <w:r>
        <w:rPr>
          <w:rFonts w:hint="eastAsia" w:asciiTheme="minorEastAsia" w:hAnsiTheme="minorEastAsia" w:eastAsiaTheme="minorEastAsia" w:cstheme="minorEastAsia"/>
          <w:bCs/>
          <w:sz w:val="24"/>
          <w:szCs w:val="24"/>
        </w:rPr>
        <w:t>商务要求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_Toc25211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F794BC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_Toc6704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（一） 实施期限、实施地点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_Toc6704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B0BAFCD">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_Toc15574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（二） 付款方式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_Toc15574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46714AE9">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_Toc7358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（三） 验收标准与要求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_Toc7358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0C3826C">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_Toc30188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（四） 其他有关合同要求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_Toc30188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104FEAAD">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_Toc20069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bCs/>
          <w:sz w:val="24"/>
          <w:szCs w:val="24"/>
        </w:rPr>
        <w:t>十、 需要说明的其他事项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_Toc20069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3A4E275">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_Toc27869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（一）低值易耗品费用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_Toc27869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755D80D3">
      <w:pPr>
        <w:pStyle w:val="21"/>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_Toc24060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（二）客耗品费用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_Toc24060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2753708F">
      <w:pPr>
        <w:pStyle w:val="18"/>
        <w:keepNext w:val="0"/>
        <w:keepLines w:val="0"/>
        <w:pageBreakBefore w:val="0"/>
        <w:widowControl/>
        <w:tabs>
          <w:tab w:val="right" w:leader="dot" w:pos="8508"/>
        </w:tabs>
        <w:kinsoku/>
        <w:wordWrap/>
        <w:overflowPunct/>
        <w:topLinePunct w:val="0"/>
        <w:autoSpaceDE/>
        <w:autoSpaceDN/>
        <w:bidi w:val="0"/>
        <w:adjustRightInd/>
        <w:snapToGrid/>
        <w:spacing w:line="2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fldChar w:fldCharType="begin"/>
      </w:r>
      <w:r>
        <w:rPr>
          <w:rFonts w:hint="eastAsia" w:asciiTheme="minorEastAsia" w:hAnsiTheme="minorEastAsia" w:eastAsiaTheme="minorEastAsia" w:cstheme="minorEastAsia"/>
          <w:sz w:val="24"/>
          <w:szCs w:val="24"/>
          <w:lang w:val="zh-CN"/>
        </w:rPr>
        <w:instrText xml:space="preserve"> HYPERLINK \l _Toc6269 </w:instrText>
      </w:r>
      <w:r>
        <w:rPr>
          <w:rFonts w:hint="eastAsia" w:asciiTheme="minorEastAsia" w:hAnsiTheme="minorEastAsia" w:eastAsiaTheme="minorEastAsia" w:cstheme="minorEastAsia"/>
          <w:sz w:val="24"/>
          <w:szCs w:val="24"/>
          <w:lang w:val="zh-CN"/>
        </w:rPr>
        <w:fldChar w:fldCharType="separate"/>
      </w:r>
      <w:r>
        <w:rPr>
          <w:rFonts w:hint="eastAsia" w:asciiTheme="minorEastAsia" w:hAnsiTheme="minorEastAsia" w:eastAsiaTheme="minorEastAsia" w:cstheme="minorEastAsia"/>
          <w:sz w:val="24"/>
          <w:szCs w:val="24"/>
        </w:rPr>
        <w:t xml:space="preserve">十一、 </w:t>
      </w:r>
      <w:r>
        <w:rPr>
          <w:rFonts w:hint="eastAsia" w:asciiTheme="minorEastAsia" w:hAnsiTheme="minorEastAsia" w:eastAsiaTheme="minorEastAsia" w:cstheme="minorEastAsia"/>
          <w:bCs/>
          <w:sz w:val="24"/>
          <w:szCs w:val="24"/>
        </w:rPr>
        <w:t>本项目需落实的其他政府采购政策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_Toc6269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zh-CN"/>
        </w:rPr>
        <w:fldChar w:fldCharType="end"/>
      </w:r>
    </w:p>
    <w:p w14:paraId="0CE2B0A2">
      <w:pPr>
        <w:pStyle w:val="2"/>
        <w:adjustRightInd w:val="0"/>
        <w:snapToGrid w:val="0"/>
        <w:spacing w:line="240" w:lineRule="auto"/>
        <w:ind w:left="0" w:firstLine="482" w:firstLineChars="200"/>
        <w:sectPr>
          <w:footerReference r:id="rId6" w:type="default"/>
          <w:pgSz w:w="11910" w:h="16840"/>
          <w:pgMar w:top="1418" w:right="1701" w:bottom="1418" w:left="1701" w:header="720" w:footer="720" w:gutter="0"/>
          <w:cols w:space="720" w:num="1"/>
          <w:docGrid w:linePitch="286" w:charSpace="0"/>
        </w:sectPr>
      </w:pPr>
      <w:r>
        <w:rPr>
          <w:rFonts w:hint="eastAsia" w:asciiTheme="minorEastAsia" w:hAnsiTheme="minorEastAsia" w:eastAsiaTheme="minorEastAsia" w:cstheme="minorEastAsia"/>
          <w:sz w:val="24"/>
          <w:szCs w:val="24"/>
          <w:lang w:val="zh-CN"/>
        </w:rPr>
        <w:fldChar w:fldCharType="end"/>
      </w:r>
      <w:bookmarkStart w:id="399" w:name="_GoBack"/>
      <w:bookmarkEnd w:id="399"/>
    </w:p>
    <w:p w14:paraId="4E82130F">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 w:name="_Toc20200"/>
      <w:bookmarkStart w:id="2" w:name="_Toc1844"/>
      <w:bookmarkStart w:id="3" w:name="_Toc10557"/>
      <w:bookmarkStart w:id="4" w:name="_Toc29875"/>
      <w:bookmarkStart w:id="5" w:name="_Toc172215529"/>
      <w:bookmarkStart w:id="6" w:name="_Toc14175"/>
      <w:bookmarkStart w:id="7" w:name="_Toc4425"/>
      <w:bookmarkStart w:id="8" w:name="_Toc30566"/>
      <w:bookmarkStart w:id="9" w:name="_Toc4724"/>
      <w:bookmarkStart w:id="10" w:name="_Toc9110"/>
      <w:bookmarkStart w:id="11" w:name="_Toc29585"/>
      <w:r>
        <w:rPr>
          <w:rFonts w:hint="eastAsia" w:ascii="黑体" w:hAnsi="黑体" w:eastAsia="黑体" w:cs="宋体"/>
          <w:b/>
          <w:bCs/>
          <w:sz w:val="24"/>
        </w:rPr>
        <w:t>采购项目情况</w:t>
      </w:r>
      <w:bookmarkEnd w:id="1"/>
      <w:bookmarkEnd w:id="2"/>
      <w:bookmarkEnd w:id="3"/>
      <w:bookmarkEnd w:id="4"/>
      <w:bookmarkEnd w:id="5"/>
      <w:bookmarkEnd w:id="6"/>
      <w:bookmarkEnd w:id="7"/>
      <w:bookmarkEnd w:id="8"/>
      <w:bookmarkEnd w:id="9"/>
      <w:bookmarkEnd w:id="10"/>
      <w:bookmarkEnd w:id="11"/>
      <w:bookmarkStart w:id="12" w:name="_Toc172215530"/>
    </w:p>
    <w:p w14:paraId="0ABAB458">
      <w:pPr>
        <w:adjustRightInd w:val="0"/>
        <w:snapToGrid w:val="0"/>
        <w:spacing w:line="360" w:lineRule="auto"/>
        <w:ind w:firstLine="482" w:firstLineChars="200"/>
        <w:outlineLvl w:val="1"/>
        <w:rPr>
          <w:rFonts w:ascii="黑体" w:hAnsi="黑体" w:eastAsia="黑体" w:cs="宋体"/>
          <w:b/>
          <w:bCs/>
          <w:sz w:val="24"/>
        </w:rPr>
      </w:pPr>
      <w:bookmarkStart w:id="13" w:name="_Toc15786"/>
      <w:bookmarkStart w:id="14" w:name="_Toc23261"/>
      <w:bookmarkStart w:id="15" w:name="_Toc32605"/>
      <w:bookmarkStart w:id="16" w:name="_Toc32543"/>
      <w:bookmarkStart w:id="17" w:name="_Toc19142"/>
      <w:bookmarkStart w:id="18" w:name="_Toc19235"/>
      <w:bookmarkStart w:id="19" w:name="_Toc21809"/>
      <w:bookmarkStart w:id="20" w:name="_Toc16329"/>
      <w:bookmarkStart w:id="21" w:name="_Toc13892"/>
      <w:bookmarkStart w:id="22" w:name="_Toc5021"/>
      <w:r>
        <w:rPr>
          <w:rFonts w:hint="eastAsia" w:ascii="楷体" w:hAnsi="楷体" w:eastAsia="楷体" w:cs="宋体"/>
          <w:b/>
          <w:bCs/>
          <w:sz w:val="24"/>
        </w:rPr>
        <w:t>（一）采购方式</w:t>
      </w:r>
      <w:bookmarkEnd w:id="12"/>
      <w:bookmarkEnd w:id="13"/>
      <w:bookmarkEnd w:id="14"/>
      <w:bookmarkEnd w:id="15"/>
      <w:bookmarkEnd w:id="16"/>
      <w:bookmarkEnd w:id="17"/>
      <w:bookmarkEnd w:id="18"/>
      <w:bookmarkEnd w:id="19"/>
      <w:bookmarkEnd w:id="20"/>
      <w:bookmarkEnd w:id="21"/>
      <w:bookmarkEnd w:id="22"/>
    </w:p>
    <w:p w14:paraId="54CAE518">
      <w:pPr>
        <w:adjustRightInd w:val="0"/>
        <w:snapToGrid w:val="0"/>
        <w:spacing w:line="360" w:lineRule="auto"/>
        <w:ind w:firstLine="472" w:firstLineChars="200"/>
        <w:rPr>
          <w:rFonts w:ascii="宋体" w:hAnsi="宋体" w:eastAsia="宋体" w:cs="宋体"/>
          <w:spacing w:val="-2"/>
          <w:sz w:val="24"/>
        </w:rPr>
      </w:pPr>
      <w:r>
        <w:rPr>
          <w:rFonts w:hint="eastAsia" w:ascii="宋体" w:hAnsi="宋体" w:eastAsia="宋体" w:cs="宋体"/>
          <w:spacing w:val="-2"/>
          <w:sz w:val="24"/>
        </w:rPr>
        <w:t>一般采用招标方式采购（《政府采购需求管理办法》财库〔</w:t>
      </w:r>
      <w:r>
        <w:rPr>
          <w:rFonts w:ascii="宋体" w:hAnsi="宋体" w:eastAsia="宋体" w:cs="宋体"/>
          <w:spacing w:val="-2"/>
          <w:sz w:val="24"/>
        </w:rPr>
        <w:t>2021〕22号第19条）</w:t>
      </w:r>
    </w:p>
    <w:p w14:paraId="1C0E1D28">
      <w:pPr>
        <w:numPr>
          <w:ilvl w:val="255"/>
          <w:numId w:val="0"/>
        </w:numPr>
        <w:adjustRightInd w:val="0"/>
        <w:snapToGrid w:val="0"/>
        <w:spacing w:line="360" w:lineRule="auto"/>
        <w:ind w:firstLine="482" w:firstLineChars="200"/>
        <w:outlineLvl w:val="1"/>
        <w:rPr>
          <w:rFonts w:ascii="楷体" w:hAnsi="楷体" w:eastAsia="楷体" w:cs="宋体"/>
          <w:b/>
          <w:sz w:val="24"/>
        </w:rPr>
      </w:pPr>
      <w:bookmarkStart w:id="23" w:name="_Toc5993"/>
      <w:bookmarkStart w:id="24" w:name="_Toc17602"/>
      <w:bookmarkStart w:id="25" w:name="_Toc30758"/>
      <w:bookmarkStart w:id="26" w:name="_Toc27607"/>
      <w:bookmarkStart w:id="27" w:name="_Toc4089"/>
      <w:bookmarkStart w:id="28" w:name="_Toc172215531"/>
      <w:bookmarkStart w:id="29" w:name="_Toc25279"/>
      <w:bookmarkStart w:id="30" w:name="_Toc32240"/>
      <w:bookmarkStart w:id="31" w:name="_Toc26536"/>
      <w:bookmarkStart w:id="32" w:name="_Toc5854"/>
      <w:bookmarkStart w:id="33" w:name="_Toc31745"/>
      <w:r>
        <w:rPr>
          <w:rFonts w:hint="eastAsia" w:ascii="楷体" w:hAnsi="楷体" w:eastAsia="楷体" w:cs="宋体"/>
          <w:b/>
          <w:sz w:val="24"/>
        </w:rPr>
        <w:t>（二）项目基本情况</w:t>
      </w:r>
      <w:bookmarkEnd w:id="23"/>
      <w:bookmarkEnd w:id="24"/>
      <w:bookmarkEnd w:id="25"/>
      <w:bookmarkEnd w:id="26"/>
      <w:bookmarkEnd w:id="27"/>
      <w:bookmarkEnd w:id="28"/>
      <w:bookmarkEnd w:id="29"/>
      <w:bookmarkEnd w:id="30"/>
      <w:bookmarkEnd w:id="31"/>
      <w:bookmarkEnd w:id="32"/>
      <w:bookmarkEnd w:id="33"/>
    </w:p>
    <w:p w14:paraId="3CBE2CC8">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项目名称：</w:t>
      </w:r>
      <w:r>
        <w:rPr>
          <w:rFonts w:ascii="宋体" w:hAnsi="宋体" w:eastAsia="宋体" w:cs="宋体"/>
          <w:sz w:val="24"/>
        </w:rPr>
        <w:t>_________________</w:t>
      </w:r>
    </w:p>
    <w:p w14:paraId="342FDBC1">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项目预算金额：</w:t>
      </w:r>
      <w:r>
        <w:rPr>
          <w:rFonts w:ascii="宋体" w:hAnsi="宋体" w:eastAsia="宋体" w:cs="宋体"/>
          <w:sz w:val="24"/>
        </w:rPr>
        <w:t>____</w:t>
      </w:r>
      <w:r>
        <w:rPr>
          <w:rFonts w:hint="eastAsia" w:ascii="宋体" w:hAnsi="宋体" w:eastAsia="宋体" w:cs="宋体"/>
          <w:sz w:val="24"/>
        </w:rPr>
        <w:t>万元、项目最高限价（如有）：</w:t>
      </w:r>
      <w:r>
        <w:rPr>
          <w:rFonts w:ascii="宋体" w:hAnsi="宋体" w:eastAsia="宋体" w:cs="宋体"/>
          <w:sz w:val="24"/>
        </w:rPr>
        <w:t>____</w:t>
      </w:r>
      <w:r>
        <w:rPr>
          <w:rFonts w:hint="eastAsia" w:ascii="宋体" w:hAnsi="宋体" w:eastAsia="宋体" w:cs="宋体"/>
          <w:sz w:val="24"/>
        </w:rPr>
        <w:t>万元</w:t>
      </w:r>
    </w:p>
    <w:p w14:paraId="4D79AFA2">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采购包情况：</w:t>
      </w:r>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739"/>
        <w:gridCol w:w="2992"/>
        <w:gridCol w:w="1753"/>
      </w:tblGrid>
      <w:tr w14:paraId="5D190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3A5217CF">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包号</w:t>
            </w:r>
          </w:p>
        </w:tc>
        <w:tc>
          <w:tcPr>
            <w:tcW w:w="2739" w:type="dxa"/>
            <w:vAlign w:val="center"/>
          </w:tcPr>
          <w:p w14:paraId="6BF1A457">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标的名称</w:t>
            </w:r>
          </w:p>
        </w:tc>
        <w:tc>
          <w:tcPr>
            <w:tcW w:w="2992" w:type="dxa"/>
            <w:vAlign w:val="center"/>
          </w:tcPr>
          <w:p w14:paraId="71810444">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采购包预算金额</w:t>
            </w:r>
          </w:p>
          <w:p w14:paraId="33D466EE">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（万元）</w:t>
            </w:r>
          </w:p>
        </w:tc>
        <w:tc>
          <w:tcPr>
            <w:tcW w:w="1753" w:type="dxa"/>
            <w:vAlign w:val="center"/>
          </w:tcPr>
          <w:p w14:paraId="5D7A61DD">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数量</w:t>
            </w:r>
          </w:p>
        </w:tc>
      </w:tr>
      <w:tr w14:paraId="556B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38FEEECC">
            <w:pPr>
              <w:adjustRightInd w:val="0"/>
              <w:snapToGrid w:val="0"/>
              <w:spacing w:line="360" w:lineRule="auto"/>
              <w:jc w:val="center"/>
              <w:rPr>
                <w:rFonts w:asciiTheme="minorEastAsia" w:hAnsiTheme="minorEastAsia"/>
                <w:bCs/>
                <w:sz w:val="24"/>
              </w:rPr>
            </w:pPr>
            <w:r>
              <w:rPr>
                <w:rFonts w:asciiTheme="minorEastAsia" w:hAnsiTheme="minorEastAsia"/>
                <w:bCs/>
                <w:sz w:val="24"/>
              </w:rPr>
              <w:t>01</w:t>
            </w:r>
          </w:p>
        </w:tc>
        <w:tc>
          <w:tcPr>
            <w:tcW w:w="2739" w:type="dxa"/>
            <w:vAlign w:val="center"/>
          </w:tcPr>
          <w:p w14:paraId="70110682">
            <w:pPr>
              <w:adjustRightInd w:val="0"/>
              <w:snapToGrid w:val="0"/>
              <w:spacing w:line="360" w:lineRule="auto"/>
              <w:ind w:firstLine="480" w:firstLineChars="200"/>
              <w:jc w:val="center"/>
              <w:rPr>
                <w:rFonts w:asciiTheme="minorEastAsia" w:hAnsiTheme="minorEastAsia"/>
                <w:bCs/>
                <w:sz w:val="24"/>
              </w:rPr>
            </w:pPr>
          </w:p>
        </w:tc>
        <w:tc>
          <w:tcPr>
            <w:tcW w:w="2992" w:type="dxa"/>
            <w:vAlign w:val="center"/>
          </w:tcPr>
          <w:p w14:paraId="039BC9B0">
            <w:pPr>
              <w:adjustRightInd w:val="0"/>
              <w:snapToGrid w:val="0"/>
              <w:spacing w:line="360" w:lineRule="auto"/>
              <w:ind w:firstLine="480" w:firstLineChars="200"/>
              <w:jc w:val="center"/>
              <w:rPr>
                <w:rFonts w:asciiTheme="minorEastAsia" w:hAnsiTheme="minorEastAsia"/>
                <w:bCs/>
                <w:sz w:val="24"/>
              </w:rPr>
            </w:pPr>
          </w:p>
        </w:tc>
        <w:tc>
          <w:tcPr>
            <w:tcW w:w="1753" w:type="dxa"/>
            <w:vAlign w:val="center"/>
          </w:tcPr>
          <w:p w14:paraId="1FDF5CD8">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1</w:t>
            </w:r>
          </w:p>
        </w:tc>
      </w:tr>
      <w:tr w14:paraId="64194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339E9FDF">
            <w:pPr>
              <w:adjustRightInd w:val="0"/>
              <w:snapToGrid w:val="0"/>
              <w:spacing w:line="360" w:lineRule="auto"/>
              <w:jc w:val="center"/>
              <w:rPr>
                <w:rFonts w:asciiTheme="minorEastAsia" w:hAnsiTheme="minorEastAsia"/>
                <w:bCs/>
                <w:sz w:val="24"/>
              </w:rPr>
            </w:pPr>
            <w:r>
              <w:rPr>
                <w:rFonts w:asciiTheme="minorEastAsia" w:hAnsiTheme="minorEastAsia"/>
                <w:bCs/>
                <w:sz w:val="24"/>
              </w:rPr>
              <w:t>02</w:t>
            </w:r>
          </w:p>
        </w:tc>
        <w:tc>
          <w:tcPr>
            <w:tcW w:w="2739" w:type="dxa"/>
            <w:vAlign w:val="center"/>
          </w:tcPr>
          <w:p w14:paraId="4BB9E285">
            <w:pPr>
              <w:adjustRightInd w:val="0"/>
              <w:snapToGrid w:val="0"/>
              <w:spacing w:line="360" w:lineRule="auto"/>
              <w:ind w:firstLine="480" w:firstLineChars="200"/>
              <w:jc w:val="center"/>
              <w:rPr>
                <w:rFonts w:asciiTheme="minorEastAsia" w:hAnsiTheme="minorEastAsia"/>
                <w:bCs/>
                <w:sz w:val="24"/>
              </w:rPr>
            </w:pPr>
          </w:p>
        </w:tc>
        <w:tc>
          <w:tcPr>
            <w:tcW w:w="2992" w:type="dxa"/>
            <w:vAlign w:val="center"/>
          </w:tcPr>
          <w:p w14:paraId="1F84339F">
            <w:pPr>
              <w:adjustRightInd w:val="0"/>
              <w:snapToGrid w:val="0"/>
              <w:spacing w:line="360" w:lineRule="auto"/>
              <w:ind w:firstLine="480" w:firstLineChars="200"/>
              <w:jc w:val="center"/>
              <w:rPr>
                <w:rFonts w:asciiTheme="minorEastAsia" w:hAnsiTheme="minorEastAsia"/>
                <w:bCs/>
                <w:sz w:val="24"/>
              </w:rPr>
            </w:pPr>
          </w:p>
        </w:tc>
        <w:tc>
          <w:tcPr>
            <w:tcW w:w="1753" w:type="dxa"/>
            <w:vAlign w:val="center"/>
          </w:tcPr>
          <w:p w14:paraId="55DC36BB">
            <w:pPr>
              <w:adjustRightInd w:val="0"/>
              <w:snapToGrid w:val="0"/>
              <w:spacing w:line="360" w:lineRule="auto"/>
              <w:jc w:val="center"/>
              <w:rPr>
                <w:rFonts w:asciiTheme="minorEastAsia" w:hAnsiTheme="minorEastAsia"/>
                <w:bCs/>
                <w:sz w:val="24"/>
              </w:rPr>
            </w:pPr>
            <w:r>
              <w:rPr>
                <w:rFonts w:hint="eastAsia" w:asciiTheme="minorEastAsia" w:hAnsiTheme="minorEastAsia"/>
                <w:bCs/>
                <w:sz w:val="24"/>
              </w:rPr>
              <w:t>1</w:t>
            </w:r>
          </w:p>
        </w:tc>
      </w:tr>
      <w:tr w14:paraId="39195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0" w:type="dxa"/>
            <w:vAlign w:val="center"/>
          </w:tcPr>
          <w:p w14:paraId="448E7203">
            <w:pPr>
              <w:adjustRightInd w:val="0"/>
              <w:snapToGrid w:val="0"/>
              <w:spacing w:line="360" w:lineRule="auto"/>
              <w:jc w:val="center"/>
              <w:rPr>
                <w:bCs/>
                <w:sz w:val="24"/>
              </w:rPr>
            </w:pPr>
            <w:r>
              <w:rPr>
                <w:bCs/>
                <w:sz w:val="24"/>
              </w:rPr>
              <w:t>…</w:t>
            </w:r>
          </w:p>
        </w:tc>
        <w:tc>
          <w:tcPr>
            <w:tcW w:w="2739" w:type="dxa"/>
            <w:vAlign w:val="center"/>
          </w:tcPr>
          <w:p w14:paraId="6A143792">
            <w:pPr>
              <w:adjustRightInd w:val="0"/>
              <w:snapToGrid w:val="0"/>
              <w:spacing w:line="360" w:lineRule="auto"/>
              <w:ind w:firstLine="480" w:firstLineChars="200"/>
              <w:jc w:val="center"/>
              <w:rPr>
                <w:bCs/>
                <w:sz w:val="24"/>
              </w:rPr>
            </w:pPr>
          </w:p>
        </w:tc>
        <w:tc>
          <w:tcPr>
            <w:tcW w:w="2992" w:type="dxa"/>
            <w:vAlign w:val="center"/>
          </w:tcPr>
          <w:p w14:paraId="47DA4AF4">
            <w:pPr>
              <w:adjustRightInd w:val="0"/>
              <w:snapToGrid w:val="0"/>
              <w:spacing w:line="360" w:lineRule="auto"/>
              <w:ind w:firstLine="480" w:firstLineChars="200"/>
              <w:jc w:val="center"/>
              <w:rPr>
                <w:bCs/>
                <w:sz w:val="24"/>
              </w:rPr>
            </w:pPr>
          </w:p>
        </w:tc>
        <w:tc>
          <w:tcPr>
            <w:tcW w:w="1753" w:type="dxa"/>
            <w:vAlign w:val="center"/>
          </w:tcPr>
          <w:p w14:paraId="7114D698">
            <w:pPr>
              <w:adjustRightInd w:val="0"/>
              <w:snapToGrid w:val="0"/>
              <w:spacing w:line="360" w:lineRule="auto"/>
              <w:ind w:firstLine="480" w:firstLineChars="200"/>
              <w:jc w:val="center"/>
              <w:rPr>
                <w:bCs/>
                <w:sz w:val="24"/>
              </w:rPr>
            </w:pPr>
          </w:p>
        </w:tc>
      </w:tr>
    </w:tbl>
    <w:p w14:paraId="145AF6C0">
      <w:pPr>
        <w:adjustRightInd w:val="0"/>
        <w:snapToGrid w:val="0"/>
        <w:spacing w:line="360" w:lineRule="auto"/>
        <w:ind w:firstLine="480" w:firstLineChars="200"/>
        <w:rPr>
          <w:rFonts w:ascii="宋体" w:hAnsi="宋体" w:cs="宋体"/>
          <w:sz w:val="24"/>
        </w:rPr>
      </w:pPr>
      <w:r>
        <w:rPr>
          <w:rFonts w:ascii="宋体" w:hAnsi="宋体" w:eastAsia="宋体" w:cs="宋体"/>
          <w:sz w:val="24"/>
        </w:rPr>
        <w:t>4.</w:t>
      </w:r>
      <w:r>
        <w:rPr>
          <w:rFonts w:hint="eastAsia" w:ascii="宋体" w:hAnsi="宋体" w:eastAsia="宋体" w:cs="宋体"/>
          <w:sz w:val="24"/>
        </w:rPr>
        <w:t>合同履行期限：</w:t>
      </w:r>
      <w:r>
        <w:rPr>
          <w:rFonts w:ascii="宋体" w:hAnsi="宋体" w:eastAsia="宋体" w:cs="宋体"/>
          <w:sz w:val="24"/>
        </w:rPr>
        <w:t>_________________</w:t>
      </w:r>
    </w:p>
    <w:p w14:paraId="774B328D">
      <w:pPr>
        <w:adjustRightInd w:val="0"/>
        <w:snapToGrid w:val="0"/>
        <w:spacing w:line="360" w:lineRule="auto"/>
        <w:ind w:firstLine="480" w:firstLineChars="200"/>
        <w:rPr>
          <w:rFonts w:ascii="宋体" w:hAnsi="宋体" w:cs="宋体"/>
          <w:sz w:val="24"/>
        </w:rPr>
      </w:pPr>
      <w:r>
        <w:rPr>
          <w:rFonts w:ascii="宋体" w:hAnsi="宋体" w:eastAsia="宋体" w:cs="宋体"/>
          <w:sz w:val="24"/>
        </w:rPr>
        <w:t>5.</w:t>
      </w:r>
      <w:r>
        <w:rPr>
          <w:rFonts w:hint="eastAsia" w:ascii="宋体" w:hAnsi="宋体" w:eastAsia="宋体" w:cs="宋体"/>
          <w:sz w:val="24"/>
        </w:rPr>
        <w:t>本项目是否接受联合体投标：□是</w:t>
      </w:r>
      <w:r>
        <w:rPr>
          <w:rFonts w:ascii="宋体" w:hAnsi="宋体" w:eastAsia="宋体" w:cs="宋体"/>
          <w:sz w:val="24"/>
        </w:rPr>
        <w:t xml:space="preserve">  </w:t>
      </w:r>
      <w:r>
        <w:rPr>
          <w:rFonts w:hint="eastAsia" w:ascii="宋体" w:hAnsi="宋体" w:eastAsia="宋体" w:cs="宋体"/>
          <w:sz w:val="24"/>
        </w:rPr>
        <w:t>□否。</w:t>
      </w:r>
    </w:p>
    <w:p w14:paraId="1783D071">
      <w:pPr>
        <w:adjustRightInd w:val="0"/>
        <w:snapToGrid w:val="0"/>
        <w:spacing w:line="360" w:lineRule="auto"/>
        <w:ind w:firstLine="482" w:firstLineChars="200"/>
        <w:outlineLvl w:val="1"/>
        <w:rPr>
          <w:rFonts w:ascii="楷体" w:hAnsi="楷体" w:eastAsia="楷体" w:cs="宋体"/>
          <w:b/>
          <w:bCs/>
          <w:sz w:val="24"/>
        </w:rPr>
      </w:pPr>
      <w:bookmarkStart w:id="34" w:name="_Toc21821"/>
      <w:r>
        <w:rPr>
          <w:rFonts w:hint="eastAsia" w:ascii="楷体" w:hAnsi="楷体" w:eastAsia="楷体" w:cs="宋体"/>
          <w:b/>
          <w:bCs/>
          <w:sz w:val="24"/>
        </w:rPr>
        <w:t>（三）投标人的资格要求</w:t>
      </w:r>
      <w:bookmarkEnd w:id="34"/>
    </w:p>
    <w:p w14:paraId="42F79622">
      <w:pPr>
        <w:adjustRightInd w:val="0"/>
        <w:snapToGrid w:val="0"/>
        <w:spacing w:line="360" w:lineRule="auto"/>
        <w:ind w:firstLine="480" w:firstLineChars="200"/>
        <w:rPr>
          <w:rFonts w:ascii="宋体" w:hAnsi="宋体" w:cs="宋体"/>
          <w:sz w:val="24"/>
        </w:rPr>
      </w:pPr>
      <w:r>
        <w:rPr>
          <w:rFonts w:ascii="宋体" w:hAnsi="宋体" w:eastAsia="宋体" w:cs="宋体"/>
          <w:sz w:val="24"/>
        </w:rPr>
        <w:t>1.</w:t>
      </w:r>
      <w:r>
        <w:rPr>
          <w:rFonts w:hint="eastAsia" w:ascii="宋体" w:hAnsi="宋体" w:eastAsia="宋体" w:cs="宋体"/>
          <w:sz w:val="24"/>
        </w:rPr>
        <w:t>满足《中华人民共和国政府采购法》第二十二条规定；</w:t>
      </w:r>
    </w:p>
    <w:p w14:paraId="07511882">
      <w:pPr>
        <w:adjustRightInd w:val="0"/>
        <w:snapToGrid w:val="0"/>
        <w:spacing w:line="360" w:lineRule="auto"/>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落实政府采购政策需满足的资格要求：</w:t>
      </w:r>
    </w:p>
    <w:p w14:paraId="178D050E">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2.1 </w:t>
      </w:r>
      <w:r>
        <w:rPr>
          <w:rFonts w:hint="eastAsia" w:ascii="宋体" w:hAnsi="宋体" w:eastAsia="宋体" w:cs="宋体"/>
          <w:sz w:val="24"/>
        </w:rPr>
        <w:t>中小企业政策</w:t>
      </w:r>
    </w:p>
    <w:p w14:paraId="11347096">
      <w:pPr>
        <w:adjustRightInd w:val="0"/>
        <w:snapToGrid w:val="0"/>
        <w:spacing w:line="360" w:lineRule="auto"/>
        <w:ind w:firstLine="480" w:firstLineChars="200"/>
        <w:rPr>
          <w:rFonts w:ascii="宋体" w:hAnsi="宋体" w:cs="宋体"/>
          <w:sz w:val="24"/>
        </w:rPr>
      </w:pPr>
      <w:r>
        <w:rPr>
          <w:rFonts w:ascii="宋体" w:hAnsi="宋体" w:eastAsia="宋体" w:cs="宋体"/>
          <w:sz w:val="24"/>
        </w:rPr>
        <w:t>2.1.1</w:t>
      </w:r>
      <w:r>
        <w:rPr>
          <w:rFonts w:hint="eastAsia" w:ascii="宋体" w:hAnsi="宋体" w:eastAsia="宋体" w:cs="宋体"/>
          <w:sz w:val="24"/>
        </w:rPr>
        <w:t>□本项目不专门面向中小企业预留采购份额。</w:t>
      </w:r>
    </w:p>
    <w:p w14:paraId="535CC98B">
      <w:pPr>
        <w:adjustRightInd w:val="0"/>
        <w:snapToGrid w:val="0"/>
        <w:spacing w:line="360" w:lineRule="auto"/>
        <w:ind w:firstLine="480" w:firstLineChars="200"/>
        <w:rPr>
          <w:sz w:val="24"/>
        </w:rPr>
      </w:pPr>
      <w:r>
        <w:rPr>
          <w:rFonts w:hint="eastAsia"/>
          <w:sz w:val="24"/>
        </w:rPr>
        <w:t>对于未预留份额专门面向中小企业采购的采购项目，以及预留份额项目中的非预留部分采购包，对小微企业报价给予___%（10%-20%）的扣除，用扣除后的价格参加评审。</w:t>
      </w:r>
    </w:p>
    <w:p w14:paraId="4439F8D3">
      <w:pPr>
        <w:adjustRightInd w:val="0"/>
        <w:snapToGrid w:val="0"/>
        <w:spacing w:line="360" w:lineRule="auto"/>
        <w:ind w:firstLine="480" w:firstLineChars="200"/>
        <w:rPr>
          <w:sz w:val="24"/>
        </w:rPr>
      </w:pPr>
      <w:r>
        <w:rPr>
          <w:rFonts w:hint="eastAsia"/>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30%以上的联合体或者大中型企业的报价给予___%（4%-6%）的扣除，用扣除后的价格参加评审。</w:t>
      </w:r>
    </w:p>
    <w:p w14:paraId="39417EEF">
      <w:pPr>
        <w:adjustRightInd w:val="0"/>
        <w:snapToGrid w:val="0"/>
        <w:spacing w:line="360" w:lineRule="auto"/>
        <w:ind w:firstLine="480" w:firstLineChars="200"/>
        <w:rPr>
          <w:rFonts w:ascii="宋体" w:hAnsi="宋体" w:cs="宋体"/>
          <w:sz w:val="24"/>
        </w:rPr>
      </w:pPr>
      <w:r>
        <w:rPr>
          <w:rFonts w:hint="eastAsia" w:ascii="宋体" w:hAnsi="宋体" w:eastAsia="宋体"/>
          <w:sz w:val="24"/>
        </w:rPr>
        <w:t>2.1.2</w:t>
      </w:r>
      <w:r>
        <w:rPr>
          <w:rFonts w:hint="eastAsia"/>
          <w:sz w:val="24"/>
        </w:rPr>
        <w:sym w:font="Wingdings 2" w:char="00A3"/>
      </w:r>
      <w:r>
        <w:rPr>
          <w:rFonts w:hint="eastAsia"/>
          <w:sz w:val="24"/>
        </w:rPr>
        <w:t xml:space="preserve">本项目专门面向  □中小 □小微企业 </w:t>
      </w:r>
      <w:r>
        <w:rPr>
          <w:rFonts w:ascii="宋体" w:hAnsi="宋体" w:eastAsia="宋体" w:cs="宋体"/>
          <w:sz w:val="24"/>
        </w:rPr>
        <w:t xml:space="preserve"> </w:t>
      </w:r>
      <w:r>
        <w:rPr>
          <w:rFonts w:hint="eastAsia" w:ascii="宋体" w:hAnsi="宋体" w:eastAsia="宋体" w:cs="宋体"/>
          <w:sz w:val="24"/>
        </w:rPr>
        <w:t>采购。即：提供的货物全部由符合政策要求的中小</w:t>
      </w:r>
      <w:r>
        <w:rPr>
          <w:rFonts w:ascii="宋体" w:hAnsi="宋体" w:eastAsia="宋体" w:cs="宋体"/>
          <w:sz w:val="24"/>
        </w:rPr>
        <w:t>/</w:t>
      </w:r>
      <w:r>
        <w:rPr>
          <w:rFonts w:hint="eastAsia" w:ascii="宋体" w:hAnsi="宋体" w:eastAsia="宋体" w:cs="宋体"/>
          <w:sz w:val="24"/>
        </w:rPr>
        <w:t>小微企业制造、服务全部由符合政策要求的中小</w:t>
      </w:r>
      <w:r>
        <w:rPr>
          <w:rFonts w:ascii="宋体" w:hAnsi="宋体" w:eastAsia="宋体" w:cs="宋体"/>
          <w:sz w:val="24"/>
        </w:rPr>
        <w:t>/</w:t>
      </w:r>
      <w:r>
        <w:rPr>
          <w:rFonts w:hint="eastAsia" w:ascii="宋体" w:hAnsi="宋体" w:eastAsia="宋体" w:cs="宋体"/>
          <w:sz w:val="24"/>
        </w:rPr>
        <w:t>小微企业承接。</w:t>
      </w:r>
    </w:p>
    <w:p w14:paraId="034CEB12">
      <w:pPr>
        <w:adjustRightInd w:val="0"/>
        <w:snapToGrid w:val="0"/>
        <w:spacing w:line="360" w:lineRule="auto"/>
        <w:ind w:firstLine="480" w:firstLineChars="200"/>
        <w:rPr>
          <w:rFonts w:ascii="宋体" w:hAnsi="宋体" w:cs="宋体"/>
          <w:sz w:val="24"/>
        </w:rPr>
      </w:pPr>
      <w:r>
        <w:rPr>
          <w:rFonts w:ascii="宋体" w:hAnsi="宋体" w:eastAsia="宋体" w:cs="宋体"/>
          <w:sz w:val="24"/>
        </w:rPr>
        <w:t>2.1.3</w:t>
      </w:r>
      <w:r>
        <w:rPr>
          <w:rFonts w:ascii="宋体" w:hAnsi="宋体" w:eastAsia="宋体" w:cs="宋体"/>
          <w:sz w:val="24"/>
        </w:rPr>
        <w:sym w:font="Wingdings 2" w:char="00A3"/>
      </w:r>
      <w:r>
        <w:rPr>
          <w:rFonts w:hint="eastAsia" w:ascii="宋体" w:hAnsi="宋体" w:eastAsia="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eastAsia="宋体" w:cs="宋体"/>
          <w:sz w:val="24"/>
        </w:rPr>
        <w:t>__________________</w:t>
      </w:r>
      <w:r>
        <w:rPr>
          <w:rFonts w:hint="eastAsia" w:ascii="宋体" w:hAnsi="宋体" w:eastAsia="宋体" w:cs="宋体"/>
          <w:sz w:val="24"/>
        </w:rPr>
        <w:t>。</w:t>
      </w:r>
    </w:p>
    <w:p w14:paraId="68F846FB">
      <w:pPr>
        <w:adjustRightInd w:val="0"/>
        <w:snapToGrid w:val="0"/>
        <w:spacing w:line="360" w:lineRule="auto"/>
        <w:ind w:firstLine="480" w:firstLineChars="200"/>
        <w:rPr>
          <w:rFonts w:ascii="宋体" w:hAnsi="宋体" w:cs="宋体"/>
          <w:sz w:val="24"/>
        </w:rPr>
      </w:pPr>
      <w:r>
        <w:rPr>
          <w:rFonts w:ascii="宋体" w:hAnsi="宋体" w:eastAsia="宋体" w:cs="宋体"/>
          <w:sz w:val="24"/>
        </w:rPr>
        <w:t xml:space="preserve">2.2 </w:t>
      </w:r>
      <w:r>
        <w:rPr>
          <w:rFonts w:hint="eastAsia" w:ascii="宋体" w:hAnsi="宋体" w:eastAsia="宋体" w:cs="宋体"/>
          <w:sz w:val="24"/>
        </w:rPr>
        <w:t>其它落实政府采购政策的资格要求（如有）：</w:t>
      </w:r>
      <w:r>
        <w:rPr>
          <w:rFonts w:ascii="宋体" w:hAnsi="宋体" w:eastAsia="宋体" w:cs="宋体"/>
          <w:sz w:val="24"/>
        </w:rPr>
        <w:t>___________________</w:t>
      </w:r>
      <w:r>
        <w:rPr>
          <w:rFonts w:hint="eastAsia" w:ascii="宋体" w:hAnsi="宋体" w:eastAsia="宋体" w:cs="宋体"/>
          <w:sz w:val="24"/>
        </w:rPr>
        <w:t>。</w:t>
      </w:r>
    </w:p>
    <w:p w14:paraId="0BA808FB">
      <w:pPr>
        <w:adjustRightInd w:val="0"/>
        <w:snapToGrid w:val="0"/>
        <w:spacing w:line="360" w:lineRule="auto"/>
        <w:ind w:firstLine="480" w:firstLineChars="200"/>
        <w:rPr>
          <w:rFonts w:ascii="宋体" w:hAnsi="宋体" w:cs="宋体"/>
          <w:sz w:val="24"/>
        </w:rPr>
      </w:pPr>
      <w:r>
        <w:rPr>
          <w:rFonts w:ascii="宋体" w:hAnsi="宋体" w:eastAsia="宋体" w:cs="宋体"/>
          <w:sz w:val="24"/>
        </w:rPr>
        <w:t>3.</w:t>
      </w:r>
      <w:r>
        <w:rPr>
          <w:rFonts w:hint="eastAsia" w:ascii="宋体" w:hAnsi="宋体" w:eastAsia="宋体" w:cs="宋体"/>
          <w:sz w:val="24"/>
        </w:rPr>
        <w:t>本项目的特定资格要求：</w:t>
      </w:r>
    </w:p>
    <w:p w14:paraId="0BE80D55">
      <w:pPr>
        <w:adjustRightInd w:val="0"/>
        <w:snapToGrid w:val="0"/>
        <w:spacing w:line="360" w:lineRule="auto"/>
        <w:ind w:firstLine="480" w:firstLineChars="200"/>
        <w:rPr>
          <w:rFonts w:ascii="宋体" w:hAnsi="宋体" w:cs="宋体"/>
          <w:sz w:val="24"/>
        </w:rPr>
      </w:pPr>
      <w:r>
        <w:rPr>
          <w:rFonts w:ascii="宋体" w:hAnsi="宋体" w:eastAsia="宋体" w:cs="宋体"/>
          <w:sz w:val="24"/>
        </w:rPr>
        <w:t>3.1</w:t>
      </w:r>
      <w:r>
        <w:rPr>
          <w:rFonts w:hint="eastAsia" w:ascii="宋体" w:hAnsi="宋体" w:eastAsia="宋体" w:cs="宋体"/>
          <w:sz w:val="24"/>
        </w:rPr>
        <w:t>本项目是否属于政府购买服务：</w:t>
      </w:r>
    </w:p>
    <w:p w14:paraId="28EFA637">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□否</w:t>
      </w:r>
    </w:p>
    <w:p w14:paraId="2F365621">
      <w:pPr>
        <w:adjustRightInd w:val="0"/>
        <w:snapToGrid w:val="0"/>
        <w:spacing w:line="360" w:lineRule="auto"/>
        <w:ind w:firstLine="480" w:firstLineChars="200"/>
        <w:rPr>
          <w:rFonts w:ascii="宋体" w:hAnsi="宋体" w:cs="宋体"/>
          <w:sz w:val="24"/>
        </w:rPr>
      </w:pPr>
      <w:r>
        <w:rPr>
          <w:rFonts w:hint="eastAsia" w:ascii="宋体" w:hAnsi="宋体" w:eastAsia="宋体" w:cs="宋体"/>
          <w:sz w:val="24"/>
        </w:rPr>
        <w:t>□是，公益一类事业单位、使用事业编制且由财政拨款保障的群团组织，不得作为承接主体；</w:t>
      </w:r>
    </w:p>
    <w:p w14:paraId="5C666890">
      <w:pPr>
        <w:adjustRightInd w:val="0"/>
        <w:snapToGrid w:val="0"/>
        <w:spacing w:line="360" w:lineRule="auto"/>
        <w:ind w:firstLine="480" w:firstLineChars="200"/>
        <w:rPr>
          <w:rFonts w:ascii="宋体" w:hAnsi="宋体" w:eastAsia="宋体" w:cs="宋体"/>
          <w:sz w:val="24"/>
        </w:rPr>
        <w:sectPr>
          <w:footerReference r:id="rId7" w:type="default"/>
          <w:pgSz w:w="11910" w:h="16840"/>
          <w:pgMar w:top="1418" w:right="1701" w:bottom="1418" w:left="1701" w:header="720" w:footer="720" w:gutter="0"/>
          <w:pgNumType w:fmt="decimal" w:start="1"/>
          <w:cols w:space="720" w:num="1"/>
        </w:sectPr>
      </w:pPr>
      <w:r>
        <w:rPr>
          <w:rFonts w:ascii="宋体" w:hAnsi="宋体" w:eastAsia="宋体" w:cs="宋体"/>
          <w:sz w:val="24"/>
        </w:rPr>
        <w:t>3.2</w:t>
      </w:r>
      <w:r>
        <w:rPr>
          <w:rFonts w:hint="eastAsia" w:ascii="宋体" w:hAnsi="宋体" w:eastAsia="宋体" w:cs="宋体"/>
          <w:sz w:val="24"/>
        </w:rPr>
        <w:t>其他特定资格要求：</w:t>
      </w:r>
      <w:r>
        <w:rPr>
          <w:rFonts w:ascii="宋体" w:hAnsi="宋体" w:eastAsia="宋体" w:cs="宋体"/>
          <w:sz w:val="24"/>
        </w:rPr>
        <w:t>___________</w:t>
      </w:r>
      <w:r>
        <w:rPr>
          <w:rFonts w:hint="eastAsia" w:ascii="宋体" w:hAnsi="宋体" w:eastAsia="宋体" w:cs="宋体"/>
          <w:sz w:val="24"/>
        </w:rPr>
        <w:t>。</w:t>
      </w:r>
    </w:p>
    <w:p w14:paraId="4A582E6A">
      <w:pPr>
        <w:pStyle w:val="9"/>
        <w:numPr>
          <w:ilvl w:val="0"/>
          <w:numId w:val="2"/>
        </w:numPr>
        <w:adjustRightInd w:val="0"/>
        <w:snapToGrid w:val="0"/>
        <w:spacing w:line="360" w:lineRule="auto"/>
        <w:ind w:firstLine="482" w:firstLineChars="200"/>
        <w:outlineLvl w:val="0"/>
        <w:rPr>
          <w:rFonts w:ascii="黑体" w:hAnsi="黑体" w:eastAsia="黑体" w:cs="宋体"/>
          <w:b/>
          <w:bCs/>
        </w:rPr>
      </w:pPr>
      <w:bookmarkStart w:id="35" w:name="_Toc29014"/>
      <w:bookmarkStart w:id="36" w:name="_Toc18273"/>
      <w:bookmarkStart w:id="37" w:name="_Toc16688"/>
      <w:bookmarkStart w:id="38" w:name="_Toc25426"/>
      <w:bookmarkStart w:id="39" w:name="_Toc5288"/>
      <w:bookmarkStart w:id="40" w:name="_Toc10258"/>
      <w:bookmarkStart w:id="41" w:name="_Toc15882"/>
      <w:bookmarkStart w:id="42" w:name="_Toc6330"/>
      <w:bookmarkStart w:id="43" w:name="_Toc15324"/>
      <w:bookmarkStart w:id="44" w:name="_Toc12251"/>
      <w:bookmarkStart w:id="45" w:name="_Toc172215532"/>
      <w:r>
        <w:rPr>
          <w:rFonts w:hint="eastAsia" w:ascii="黑体" w:hAnsi="黑体" w:eastAsia="黑体" w:cs="宋体"/>
          <w:b/>
          <w:bCs/>
        </w:rPr>
        <w:t>规范性引用文件</w:t>
      </w:r>
      <w:bookmarkEnd w:id="35"/>
      <w:bookmarkEnd w:id="36"/>
      <w:bookmarkEnd w:id="37"/>
      <w:bookmarkEnd w:id="38"/>
      <w:bookmarkEnd w:id="39"/>
      <w:bookmarkEnd w:id="40"/>
      <w:bookmarkEnd w:id="41"/>
      <w:bookmarkEnd w:id="42"/>
      <w:bookmarkEnd w:id="43"/>
      <w:bookmarkEnd w:id="44"/>
      <w:bookmarkEnd w:id="45"/>
    </w:p>
    <w:p w14:paraId="5DE42E0B">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46" w:name="_Toc27300"/>
      <w:bookmarkStart w:id="47" w:name="_Toc172215533"/>
      <w:bookmarkStart w:id="48" w:name="_Toc32302"/>
      <w:bookmarkStart w:id="49" w:name="_Toc31815"/>
      <w:bookmarkStart w:id="50" w:name="_Toc24677"/>
      <w:bookmarkStart w:id="51" w:name="_Toc14164"/>
      <w:bookmarkStart w:id="52" w:name="_Toc31895"/>
      <w:bookmarkStart w:id="53" w:name="_Toc31735"/>
      <w:bookmarkStart w:id="54" w:name="_Toc13658"/>
      <w:bookmarkStart w:id="55" w:name="_Toc4492"/>
      <w:bookmarkStart w:id="56" w:name="_Toc9210"/>
      <w:r>
        <w:rPr>
          <w:rFonts w:hint="eastAsia" w:ascii="楷体" w:hAnsi="楷体" w:eastAsia="楷体" w:cs="宋体"/>
          <w:b/>
          <w:bCs/>
          <w:sz w:val="24"/>
        </w:rPr>
        <w:t>（一）国家及北京市有关政策</w:t>
      </w:r>
      <w:bookmarkEnd w:id="46"/>
    </w:p>
    <w:p w14:paraId="1AE269F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1.《城市生活垃圾管理办法》中华人民共和国建设部令第157</w:t>
      </w:r>
      <w:r>
        <w:rPr>
          <w:rFonts w:hint="eastAsia" w:ascii="宋体" w:hAnsi="宋体" w:eastAsia="宋体" w:cs="宋体"/>
          <w:sz w:val="24"/>
        </w:rPr>
        <w:t>号</w:t>
      </w:r>
    </w:p>
    <w:p w14:paraId="3ADFEFC3">
      <w:pPr>
        <w:adjustRightInd w:val="0"/>
        <w:snapToGrid w:val="0"/>
        <w:spacing w:line="360" w:lineRule="auto"/>
        <w:ind w:firstLine="480" w:firstLineChars="200"/>
        <w:rPr>
          <w:sz w:val="24"/>
        </w:rPr>
      </w:pPr>
      <w:r>
        <w:rPr>
          <w:rFonts w:hint="eastAsia" w:ascii="宋体" w:hAnsi="宋体" w:eastAsia="宋体" w:cs="宋体"/>
          <w:sz w:val="24"/>
          <w:lang w:val="en-US" w:eastAsia="zh-CN"/>
        </w:rPr>
        <w:t>2.</w:t>
      </w:r>
      <w:r>
        <w:rPr>
          <w:rFonts w:ascii="宋体" w:hAnsi="宋体" w:eastAsia="宋体" w:cs="宋体"/>
          <w:sz w:val="24"/>
        </w:rPr>
        <w:t>《政府采购需求管理办法》(财库〔2021〕22号)</w:t>
      </w:r>
    </w:p>
    <w:p w14:paraId="729FC8A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.《关于促进政府采购公平竞争优化营商环境的通知》（财库〔2019〕38号）</w:t>
      </w:r>
    </w:p>
    <w:p w14:paraId="3CE5DB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.《关于进一步提高政府采购透明度和采购效率相关事项的通知》（财办库〔2023〕243号）</w:t>
      </w:r>
    </w:p>
    <w:p w14:paraId="55DC3D6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ascii="宋体" w:hAnsi="宋体" w:eastAsia="宋体" w:cs="宋体"/>
          <w:sz w:val="24"/>
        </w:rPr>
        <w:t>.《北京市财政局关于印发&lt;北京市政府采购负面清单&gt;的通知》（京财采购〔2020〕1345号）</w:t>
      </w:r>
    </w:p>
    <w:p w14:paraId="71D3F7F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w:t>
      </w:r>
      <w:r>
        <w:rPr>
          <w:rFonts w:ascii="宋体" w:hAnsi="宋体" w:eastAsia="宋体" w:cs="宋体"/>
          <w:sz w:val="24"/>
        </w:rPr>
        <w:t>.《北京市财政局关于落实好政府采购支持中小企业发展的通知（京财采购〔2022〕1143</w:t>
      </w:r>
      <w:r>
        <w:rPr>
          <w:rFonts w:hint="eastAsia" w:ascii="宋体" w:hAnsi="宋体" w:eastAsia="宋体" w:cs="宋体"/>
          <w:sz w:val="24"/>
        </w:rPr>
        <w:t>号）</w:t>
      </w:r>
    </w:p>
    <w:p w14:paraId="3C04811D">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055ACD28">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57" w:name="_Toc3446"/>
      <w:r>
        <w:rPr>
          <w:rFonts w:hint="eastAsia" w:ascii="楷体" w:hAnsi="楷体" w:eastAsia="楷体" w:cs="宋体"/>
          <w:b/>
          <w:bCs/>
          <w:sz w:val="24"/>
        </w:rPr>
        <w:t>（二）国家相关标准</w:t>
      </w:r>
      <w:bookmarkEnd w:id="57"/>
    </w:p>
    <w:p w14:paraId="0F6EE9DC">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1.国家标准《生活垃圾分类标志GB/T 19095》</w:t>
      </w:r>
    </w:p>
    <w:p w14:paraId="29F05B44">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2.国家标准《医疗废物处理处置污染控制标准》（GB 39707-2020）</w:t>
      </w:r>
    </w:p>
    <w:p w14:paraId="287B5203">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3.国家标准《医疗卫生用品辐射灭菌消毒质量控制》（GB:16383-2014）</w:t>
      </w:r>
    </w:p>
    <w:p w14:paraId="2DD4A397">
      <w:pPr>
        <w:pStyle w:val="8"/>
        <w:adjustRightInd w:val="0"/>
        <w:snapToGrid w:val="0"/>
        <w:spacing w:line="360" w:lineRule="auto"/>
        <w:ind w:firstLine="482" w:firstLineChars="200"/>
      </w:pPr>
      <w:r>
        <w:rPr>
          <w:rFonts w:ascii="宋体" w:hAnsi="宋体" w:eastAsia="宋体" w:cs="宋体"/>
          <w:b/>
          <w:bCs/>
          <w:sz w:val="24"/>
        </w:rPr>
        <w:t>......</w:t>
      </w:r>
    </w:p>
    <w:p w14:paraId="486958FF">
      <w:pPr>
        <w:adjustRightInd w:val="0"/>
        <w:snapToGrid w:val="0"/>
        <w:spacing w:line="360" w:lineRule="auto"/>
        <w:ind w:firstLine="482" w:firstLineChars="200"/>
        <w:outlineLvl w:val="1"/>
        <w:rPr>
          <w:rFonts w:ascii="楷体" w:hAnsi="楷体" w:eastAsia="楷体" w:cs="宋体"/>
          <w:b/>
          <w:bCs/>
          <w:sz w:val="24"/>
        </w:rPr>
      </w:pPr>
      <w:bookmarkStart w:id="58" w:name="_Toc21055"/>
      <w:r>
        <w:rPr>
          <w:rFonts w:hint="eastAsia" w:ascii="楷体" w:hAnsi="楷体" w:eastAsia="楷体" w:cs="宋体"/>
          <w:b/>
          <w:bCs/>
          <w:sz w:val="24"/>
        </w:rPr>
        <w:t>（三）北京市相关标准</w:t>
      </w:r>
      <w:bookmarkEnd w:id="58"/>
    </w:p>
    <w:p w14:paraId="7731FCF7">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北京市地方标准《医疗机构保洁服务规范》DB11/T 1863-2021</w:t>
      </w:r>
    </w:p>
    <w:p w14:paraId="73D8C4FA">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北京市地方标准《医疗废物一次性包装箱》DB11/T 1032-2013</w:t>
      </w:r>
    </w:p>
    <w:p w14:paraId="1289208B">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北京市地方标准《医疗机构危险化学品安全管理规范》DB11/T 1578-2018</w:t>
      </w:r>
    </w:p>
    <w:p w14:paraId="56851D37">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w:t>
      </w:r>
      <w:r>
        <w:rPr>
          <w:rFonts w:hint="eastAsia" w:ascii="宋体" w:hAnsi="宋体" w:eastAsia="宋体" w:cs="宋体"/>
          <w:sz w:val="24"/>
        </w:rPr>
        <w:t>北京市地方标准《医院洁净手术部污染控制规范》DB11/T 408-2016</w:t>
      </w:r>
    </w:p>
    <w:p w14:paraId="5D7849AD">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w:t>
      </w:r>
      <w:r>
        <w:rPr>
          <w:rFonts w:hint="eastAsia" w:ascii="宋体" w:hAnsi="宋体" w:eastAsia="宋体" w:cs="宋体"/>
          <w:sz w:val="24"/>
        </w:rPr>
        <w:t>北京市地方标准《生活垃圾收集运输管理规范》DB11T 354-2023</w:t>
      </w:r>
    </w:p>
    <w:p w14:paraId="36CDDF3F">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w:t>
      </w:r>
      <w:r>
        <w:rPr>
          <w:rFonts w:hint="eastAsia" w:ascii="宋体" w:hAnsi="宋体" w:eastAsia="宋体" w:cs="宋体"/>
          <w:sz w:val="24"/>
        </w:rPr>
        <w:t>北京市地方标准《生活垃圾收集运输节能规范》DB11T 1694-2019</w:t>
      </w:r>
    </w:p>
    <w:p w14:paraId="357B7DBE">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w:t>
      </w:r>
      <w:r>
        <w:rPr>
          <w:rFonts w:hint="eastAsia" w:ascii="宋体" w:hAnsi="宋体" w:eastAsia="宋体" w:cs="宋体"/>
          <w:sz w:val="24"/>
        </w:rPr>
        <w:t>北京市地方标准《餐厨垃圾收集运输节能规范》DB11/T 1693-2019</w:t>
      </w:r>
    </w:p>
    <w:p w14:paraId="56267470">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4B3DD09D">
      <w:pPr>
        <w:adjustRightInd w:val="0"/>
        <w:snapToGrid w:val="0"/>
        <w:spacing w:line="360" w:lineRule="auto"/>
        <w:rPr>
          <w:rFonts w:hint="eastAsia"/>
          <w:sz w:val="24"/>
        </w:rPr>
      </w:pPr>
    </w:p>
    <w:p w14:paraId="7C063AC2">
      <w:pPr>
        <w:pStyle w:val="8"/>
        <w:adjustRightInd w:val="0"/>
        <w:snapToGrid w:val="0"/>
        <w:spacing w:line="360" w:lineRule="auto"/>
        <w:ind w:left="425"/>
        <w:rPr>
          <w:rFonts w:ascii="楷体" w:hAnsi="楷体" w:eastAsia="楷体" w:cs="宋体"/>
          <w:b/>
          <w:bCs/>
          <w:szCs w:val="21"/>
        </w:rPr>
      </w:pPr>
      <w:r>
        <w:rPr>
          <w:rFonts w:hint="eastAsia" w:ascii="楷体" w:hAnsi="楷体" w:eastAsia="楷体" w:cs="宋体"/>
          <w:b/>
          <w:bCs/>
          <w:szCs w:val="21"/>
        </w:rPr>
        <w:t>注：服务标准涉及的国家标准及北京市标准有更新的，执行最新标准。</w:t>
      </w:r>
    </w:p>
    <w:bookmarkEnd w:id="47"/>
    <w:bookmarkEnd w:id="48"/>
    <w:bookmarkEnd w:id="49"/>
    <w:bookmarkEnd w:id="50"/>
    <w:bookmarkEnd w:id="51"/>
    <w:bookmarkEnd w:id="52"/>
    <w:bookmarkEnd w:id="53"/>
    <w:bookmarkEnd w:id="54"/>
    <w:bookmarkEnd w:id="55"/>
    <w:bookmarkEnd w:id="56"/>
    <w:p w14:paraId="2F65876C">
      <w:pPr>
        <w:pStyle w:val="8"/>
        <w:adjustRightInd w:val="0"/>
        <w:snapToGrid w:val="0"/>
        <w:spacing w:line="360" w:lineRule="auto"/>
        <w:ind w:left="425"/>
        <w:sectPr>
          <w:pgSz w:w="11910" w:h="16840"/>
          <w:pgMar w:top="1418" w:right="1701" w:bottom="1418" w:left="1701" w:header="720" w:footer="720" w:gutter="0"/>
          <w:pgNumType w:fmt="decimal"/>
          <w:cols w:space="720" w:num="1"/>
        </w:sectPr>
      </w:pPr>
    </w:p>
    <w:p w14:paraId="4ACD84F2">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59" w:name="_Toc28548"/>
      <w:bookmarkStart w:id="60" w:name="_Toc16788"/>
      <w:bookmarkStart w:id="61" w:name="_Toc860"/>
      <w:bookmarkStart w:id="62" w:name="_Toc172215536"/>
      <w:bookmarkStart w:id="63" w:name="_Toc24022"/>
      <w:bookmarkStart w:id="64" w:name="_Toc3034"/>
      <w:bookmarkStart w:id="65" w:name="_Toc22364"/>
      <w:bookmarkStart w:id="66" w:name="_Toc8152"/>
      <w:bookmarkStart w:id="67" w:name="_Toc4787"/>
      <w:bookmarkStart w:id="68" w:name="_Toc18227"/>
      <w:bookmarkStart w:id="69" w:name="_Toc2599"/>
      <w:r>
        <w:rPr>
          <w:rFonts w:hint="eastAsia" w:ascii="黑体" w:hAnsi="黑体" w:eastAsia="黑体" w:cs="宋体"/>
          <w:b/>
          <w:bCs/>
          <w:sz w:val="24"/>
        </w:rPr>
        <w:t>项目基本情况</w:t>
      </w:r>
      <w:bookmarkEnd w:id="59"/>
      <w:bookmarkEnd w:id="60"/>
      <w:bookmarkEnd w:id="61"/>
      <w:bookmarkEnd w:id="62"/>
      <w:bookmarkEnd w:id="63"/>
      <w:bookmarkEnd w:id="64"/>
      <w:bookmarkEnd w:id="65"/>
      <w:bookmarkEnd w:id="66"/>
      <w:bookmarkEnd w:id="67"/>
      <w:bookmarkEnd w:id="68"/>
      <w:bookmarkEnd w:id="69"/>
    </w:p>
    <w:p w14:paraId="2B42DAF5">
      <w:pPr>
        <w:adjustRightInd w:val="0"/>
        <w:snapToGrid w:val="0"/>
        <w:spacing w:line="360" w:lineRule="auto"/>
        <w:ind w:firstLine="482" w:firstLineChars="200"/>
        <w:outlineLvl w:val="1"/>
        <w:rPr>
          <w:rFonts w:ascii="楷体" w:hAnsi="楷体" w:eastAsia="楷体" w:cs="宋体"/>
          <w:sz w:val="24"/>
        </w:rPr>
      </w:pPr>
      <w:bookmarkStart w:id="70" w:name="_Toc31252"/>
      <w:bookmarkStart w:id="71" w:name="_Toc25218"/>
      <w:bookmarkStart w:id="72" w:name="_Toc28487"/>
      <w:bookmarkStart w:id="73" w:name="_Toc28751"/>
      <w:bookmarkStart w:id="74" w:name="_Toc18908"/>
      <w:bookmarkStart w:id="75" w:name="_Toc31755"/>
      <w:bookmarkStart w:id="76" w:name="_Toc32102"/>
      <w:bookmarkStart w:id="77" w:name="_Toc172215537"/>
      <w:bookmarkStart w:id="78" w:name="_Toc27237"/>
      <w:bookmarkStart w:id="79" w:name="_Toc27231"/>
      <w:bookmarkStart w:id="80" w:name="_Toc18302"/>
      <w:r>
        <w:rPr>
          <w:rFonts w:hint="eastAsia" w:ascii="楷体" w:hAnsi="楷体" w:eastAsia="楷体" w:cs="宋体"/>
          <w:b/>
          <w:sz w:val="24"/>
        </w:rPr>
        <w:t>（一）保洁情况</w:t>
      </w:r>
      <w:bookmarkEnd w:id="70"/>
      <w:bookmarkEnd w:id="71"/>
      <w:bookmarkEnd w:id="72"/>
      <w:bookmarkEnd w:id="73"/>
      <w:bookmarkEnd w:id="74"/>
      <w:bookmarkEnd w:id="75"/>
      <w:bookmarkEnd w:id="76"/>
      <w:bookmarkEnd w:id="77"/>
      <w:bookmarkEnd w:id="78"/>
      <w:bookmarkEnd w:id="79"/>
      <w:bookmarkEnd w:id="80"/>
    </w:p>
    <w:tbl>
      <w:tblPr>
        <w:tblStyle w:val="25"/>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4432"/>
      </w:tblGrid>
      <w:tr w14:paraId="72B6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100A5D0B">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p>
        </w:tc>
        <w:tc>
          <w:tcPr>
            <w:tcW w:w="4432" w:type="dxa"/>
            <w:vAlign w:val="center"/>
          </w:tcPr>
          <w:p w14:paraId="4E9206CE">
            <w:pPr>
              <w:adjustRightInd w:val="0"/>
              <w:snapToGrid w:val="0"/>
              <w:spacing w:line="360" w:lineRule="auto"/>
              <w:rPr>
                <w:rFonts w:ascii="宋体" w:hAnsi="宋体" w:eastAsia="宋体" w:cs="宋体"/>
                <w:sz w:val="24"/>
              </w:rPr>
            </w:pPr>
            <w:r>
              <w:rPr>
                <w:rFonts w:hint="eastAsia" w:ascii="宋体" w:hAnsi="宋体" w:eastAsia="宋体" w:cs="宋体"/>
                <w:sz w:val="24"/>
              </w:rPr>
              <w:t>保洁地址</w:t>
            </w:r>
          </w:p>
        </w:tc>
      </w:tr>
      <w:tr w14:paraId="40655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724476F9">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1</w:t>
            </w:r>
          </w:p>
          <w:p w14:paraId="456B80AD">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5A0728FE">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0B0A5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324E07E5">
            <w:pPr>
              <w:adjustRightInd w:val="0"/>
              <w:snapToGrid w:val="0"/>
              <w:spacing w:line="360" w:lineRule="auto"/>
              <w:rPr>
                <w:rFonts w:ascii="宋体" w:hAnsi="宋体" w:eastAsia="宋体" w:cs="宋体"/>
                <w:sz w:val="24"/>
              </w:rPr>
            </w:pPr>
            <w:r>
              <w:rPr>
                <w:rFonts w:hint="eastAsia" w:ascii="宋体" w:hAnsi="宋体" w:eastAsia="宋体" w:cs="宋体"/>
                <w:sz w:val="24"/>
              </w:rPr>
              <w:t>保洁名称</w:t>
            </w:r>
            <w:r>
              <w:rPr>
                <w:rFonts w:ascii="宋体" w:hAnsi="宋体" w:eastAsia="宋体" w:cs="宋体"/>
                <w:sz w:val="24"/>
              </w:rPr>
              <w:t>2</w:t>
            </w:r>
          </w:p>
          <w:p w14:paraId="77D8B689">
            <w:pPr>
              <w:adjustRightInd w:val="0"/>
              <w:snapToGrid w:val="0"/>
              <w:spacing w:line="360" w:lineRule="auto"/>
              <w:rPr>
                <w:rFonts w:ascii="宋体" w:hAnsi="宋体" w:eastAsia="宋体" w:cs="宋体"/>
                <w:sz w:val="24"/>
              </w:rPr>
            </w:pPr>
            <w:r>
              <w:rPr>
                <w:rFonts w:hint="eastAsia" w:ascii="宋体" w:hAnsi="宋体" w:eastAsia="宋体" w:cs="宋体"/>
                <w:sz w:val="24"/>
              </w:rPr>
              <w:t>某单位办公点或大厦（楼）名称</w:t>
            </w:r>
          </w:p>
        </w:tc>
        <w:tc>
          <w:tcPr>
            <w:tcW w:w="4432" w:type="dxa"/>
            <w:vAlign w:val="center"/>
          </w:tcPr>
          <w:p w14:paraId="7A74A635">
            <w:pPr>
              <w:adjustRightInd w:val="0"/>
              <w:snapToGrid w:val="0"/>
              <w:spacing w:line="360" w:lineRule="auto"/>
              <w:rPr>
                <w:rFonts w:ascii="宋体" w:hAnsi="宋体" w:eastAsia="宋体" w:cs="宋体"/>
                <w:sz w:val="24"/>
              </w:rPr>
            </w:pPr>
            <w:r>
              <w:rPr>
                <w:rFonts w:hint="eastAsia" w:ascii="宋体" w:hAnsi="宋体" w:eastAsia="宋体" w:cs="宋体"/>
                <w:sz w:val="24"/>
              </w:rPr>
              <w:t>办公点具体地址或大厦（楼）具体地址</w:t>
            </w:r>
          </w:p>
        </w:tc>
      </w:tr>
      <w:tr w14:paraId="1B22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6" w:type="dxa"/>
            <w:vAlign w:val="center"/>
          </w:tcPr>
          <w:p w14:paraId="390771E4">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4432" w:type="dxa"/>
            <w:vAlign w:val="center"/>
          </w:tcPr>
          <w:p w14:paraId="0FE10D99">
            <w:pPr>
              <w:adjustRightInd w:val="0"/>
              <w:snapToGrid w:val="0"/>
              <w:spacing w:line="360" w:lineRule="auto"/>
              <w:rPr>
                <w:rFonts w:ascii="宋体" w:hAnsi="宋体" w:eastAsia="宋体" w:cs="宋体"/>
                <w:sz w:val="24"/>
              </w:rPr>
            </w:pPr>
            <w:r>
              <w:rPr>
                <w:rFonts w:ascii="宋体" w:hAnsi="宋体" w:eastAsia="宋体" w:cs="宋体"/>
                <w:sz w:val="24"/>
              </w:rPr>
              <w:t>……</w:t>
            </w:r>
          </w:p>
        </w:tc>
      </w:tr>
    </w:tbl>
    <w:p w14:paraId="61867E79">
      <w:pPr>
        <w:adjustRightInd w:val="0"/>
        <w:snapToGrid w:val="0"/>
        <w:spacing w:line="360" w:lineRule="auto"/>
        <w:ind w:firstLine="422" w:firstLineChars="200"/>
        <w:rPr>
          <w:rFonts w:hint="eastAsia" w:ascii="楷体" w:hAnsi="楷体" w:eastAsia="楷体" w:cs="宋体"/>
          <w:b/>
          <w:szCs w:val="21"/>
        </w:rPr>
      </w:pPr>
      <w:r>
        <w:rPr>
          <w:rFonts w:hint="eastAsia" w:ascii="楷体" w:hAnsi="楷体" w:eastAsia="楷体" w:cs="宋体"/>
          <w:b/>
          <w:szCs w:val="21"/>
        </w:rPr>
        <w:t>注：保洁服务项目涉及多处的，可以分不同地址在上表中列明各保洁名称和地址。</w:t>
      </w:r>
    </w:p>
    <w:p w14:paraId="5A6775C6">
      <w:pPr>
        <w:adjustRightInd w:val="0"/>
        <w:snapToGrid w:val="0"/>
        <w:spacing w:line="360" w:lineRule="auto"/>
        <w:rPr>
          <w:rFonts w:ascii="楷体" w:hAnsi="楷体" w:eastAsia="楷体" w:cs="宋体"/>
          <w:b/>
          <w:szCs w:val="21"/>
        </w:rPr>
      </w:pPr>
      <w:r>
        <w:rPr>
          <w:rFonts w:hint="eastAsia" w:ascii="楷体" w:hAnsi="楷体" w:eastAsia="楷体" w:cs="宋体"/>
          <w:b/>
          <w:szCs w:val="21"/>
        </w:rPr>
        <w:t>本需求标准指引中的省略号为自行添加部分。</w:t>
      </w:r>
    </w:p>
    <w:p w14:paraId="2F449213">
      <w:pPr>
        <w:adjustRightInd w:val="0"/>
        <w:snapToGrid w:val="0"/>
        <w:spacing w:line="360" w:lineRule="auto"/>
        <w:ind w:firstLine="482" w:firstLineChars="200"/>
        <w:outlineLvl w:val="1"/>
        <w:rPr>
          <w:rFonts w:ascii="楷体" w:hAnsi="楷体" w:eastAsia="楷体" w:cs="宋体"/>
          <w:b/>
          <w:sz w:val="24"/>
        </w:rPr>
      </w:pPr>
      <w:bookmarkStart w:id="81" w:name="_Toc172215538"/>
      <w:bookmarkStart w:id="82" w:name="_Toc4887"/>
      <w:bookmarkStart w:id="83" w:name="_Toc9884"/>
      <w:bookmarkStart w:id="84" w:name="_Toc18071"/>
      <w:bookmarkStart w:id="85" w:name="_Toc22692"/>
      <w:bookmarkStart w:id="86" w:name="_Toc1409"/>
      <w:bookmarkStart w:id="87" w:name="_Toc5159"/>
      <w:bookmarkStart w:id="88" w:name="_Toc25982"/>
      <w:bookmarkStart w:id="89" w:name="_Toc23167"/>
      <w:bookmarkStart w:id="90" w:name="_Toc11909"/>
      <w:bookmarkStart w:id="91" w:name="_Toc15076"/>
      <w:r>
        <w:rPr>
          <w:rFonts w:hint="eastAsia" w:ascii="楷体" w:hAnsi="楷体" w:eastAsia="楷体" w:cs="宋体"/>
          <w:b/>
          <w:sz w:val="24"/>
        </w:rPr>
        <w:t>（二）采购人提供供应商使用的场地、设施、设备、材料等（结合“七、供应商履行合同所需的设备”、“十、需要说明的</w:t>
      </w:r>
      <w:r>
        <w:rPr>
          <w:rFonts w:ascii="楷体" w:hAnsi="楷体" w:eastAsia="楷体" w:cs="宋体"/>
          <w:b/>
          <w:sz w:val="24"/>
        </w:rPr>
        <w:t>其他事项</w:t>
      </w:r>
      <w:r>
        <w:rPr>
          <w:rFonts w:hint="eastAsia" w:ascii="楷体" w:hAnsi="楷体" w:eastAsia="楷体" w:cs="宋体"/>
          <w:b/>
          <w:sz w:val="24"/>
        </w:rPr>
        <w:t>”统筹考虑）</w:t>
      </w:r>
      <w:bookmarkEnd w:id="81"/>
      <w:bookmarkEnd w:id="82"/>
      <w:bookmarkEnd w:id="83"/>
      <w:bookmarkEnd w:id="84"/>
      <w:bookmarkEnd w:id="85"/>
      <w:bookmarkEnd w:id="86"/>
      <w:bookmarkEnd w:id="87"/>
      <w:bookmarkEnd w:id="88"/>
      <w:bookmarkEnd w:id="89"/>
      <w:bookmarkEnd w:id="90"/>
      <w:bookmarkEnd w:id="91"/>
    </w:p>
    <w:p w14:paraId="778986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如采购人拥有与保洁服务有关的且可以无偿提供给供应商在本项目中使用的设施、设备、材料、场地等，可在此列明。例如：</w:t>
      </w:r>
    </w:p>
    <w:p w14:paraId="4113DAA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采购人可提供的办公室，需明确办公室数量、大小、办公室内可用设施设备清单等；</w:t>
      </w:r>
    </w:p>
    <w:p w14:paraId="6558BF2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采购人可提供的保洁管理服务设备，需明确设备名称、用途、主要技术指标、数量等；</w:t>
      </w:r>
    </w:p>
    <w:p w14:paraId="593DC83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采购人可提供的食堂，餐费由供应商自理；</w:t>
      </w:r>
    </w:p>
    <w:p w14:paraId="34D5581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采购人可提供的住宿，需明确房间数量、房间内设施情况、床位数量等；</w:t>
      </w:r>
    </w:p>
    <w:p w14:paraId="65F7BBEA">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sz w:val="24"/>
        </w:rPr>
        <w:t>5.</w:t>
      </w:r>
      <w:r>
        <w:rPr>
          <w:rFonts w:hint="eastAsia" w:ascii="宋体" w:hAnsi="宋体" w:eastAsia="宋体" w:cs="宋体"/>
          <w:sz w:val="24"/>
        </w:rPr>
        <w:t>采购人可提供的零星维修材料</w:t>
      </w:r>
      <w:r>
        <w:rPr>
          <w:rFonts w:hint="eastAsia" w:ascii="宋体" w:hAnsi="宋体" w:eastAsia="宋体" w:cs="宋体"/>
          <w:color w:val="000000"/>
          <w:sz w:val="24"/>
        </w:rPr>
        <w:t>；</w:t>
      </w:r>
    </w:p>
    <w:p w14:paraId="0AA3D6EE">
      <w:pPr>
        <w:adjustRightInd w:val="0"/>
        <w:snapToGrid w:val="0"/>
        <w:spacing w:line="360" w:lineRule="auto"/>
        <w:ind w:firstLine="480" w:firstLineChars="200"/>
        <w:rPr>
          <w:rFonts w:ascii="宋体" w:hAnsi="宋体" w:eastAsia="宋体" w:cs="宋体"/>
          <w:color w:val="000000"/>
          <w:sz w:val="24"/>
        </w:rPr>
      </w:pPr>
      <w:r>
        <w:rPr>
          <w:rFonts w:ascii="宋体" w:hAnsi="宋体" w:eastAsia="宋体" w:cs="宋体"/>
          <w:color w:val="000000"/>
          <w:sz w:val="24"/>
        </w:rPr>
        <w:t>6.</w:t>
      </w:r>
      <w:r>
        <w:rPr>
          <w:rFonts w:hint="eastAsia" w:ascii="宋体" w:hAnsi="宋体" w:eastAsia="宋体" w:cs="宋体"/>
          <w:color w:val="000000"/>
          <w:sz w:val="24"/>
        </w:rPr>
        <w:t>采购人可提供的低值易耗品；</w:t>
      </w:r>
    </w:p>
    <w:p w14:paraId="1229617C">
      <w:pPr>
        <w:adjustRightInd w:val="0"/>
        <w:snapToGrid w:val="0"/>
        <w:spacing w:line="360" w:lineRule="auto"/>
        <w:ind w:firstLine="480" w:firstLineChars="200"/>
        <w:rPr>
          <w:rFonts w:ascii="宋体" w:hAnsi="宋体" w:eastAsia="宋体" w:cs="宋体"/>
          <w:sz w:val="24"/>
        </w:rPr>
      </w:pPr>
      <w:r>
        <w:rPr>
          <w:rFonts w:ascii="宋体" w:hAnsi="宋体" w:eastAsia="宋体" w:cs="宋体"/>
          <w:color w:val="000000"/>
          <w:sz w:val="24"/>
        </w:rPr>
        <w:t>7.</w:t>
      </w:r>
      <w:r>
        <w:rPr>
          <w:rFonts w:hint="eastAsia" w:ascii="宋体" w:hAnsi="宋体" w:eastAsia="宋体" w:cs="宋体"/>
          <w:color w:val="000000"/>
          <w:sz w:val="24"/>
        </w:rPr>
        <w:t>采购人可提供的苗木；</w:t>
      </w:r>
    </w:p>
    <w:p w14:paraId="370E296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采购人可提供的客耗品，需明确客耗品名称及数量，如</w:t>
      </w:r>
      <w:r>
        <w:rPr>
          <w:rFonts w:hint="eastAsia" w:ascii="宋体" w:hAnsi="宋体" w:eastAsia="宋体" w:cs="宋体"/>
          <w:sz w:val="24"/>
          <w:lang w:bidi="ar"/>
        </w:rPr>
        <w:t>厕纸、洗手液、擦手纸等。（可参照上一年同类型客耗品实际数据进行增删拟定本次需求）</w:t>
      </w:r>
      <w:r>
        <w:rPr>
          <w:rFonts w:hint="eastAsia" w:ascii="宋体" w:hAnsi="宋体" w:eastAsia="宋体" w:cs="宋体"/>
          <w:sz w:val="24"/>
        </w:rPr>
        <w:t>；</w:t>
      </w:r>
    </w:p>
    <w:p w14:paraId="12DE25F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w:t>
      </w:r>
    </w:p>
    <w:p w14:paraId="7BC0141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供应商应当承担除以上所列场地、设施、设备、材料外，与保洁服务有关的其他场地、设施、设备、材料等。</w:t>
      </w:r>
    </w:p>
    <w:p w14:paraId="63239474">
      <w:pPr>
        <w:numPr>
          <w:ilvl w:val="0"/>
          <w:numId w:val="2"/>
        </w:numPr>
        <w:adjustRightInd w:val="0"/>
        <w:snapToGrid w:val="0"/>
        <w:spacing w:line="360" w:lineRule="auto"/>
        <w:ind w:firstLine="482" w:firstLineChars="200"/>
        <w:outlineLvl w:val="0"/>
        <w:rPr>
          <w:rFonts w:ascii="黑体" w:hAnsi="黑体" w:eastAsia="黑体" w:cs="宋体"/>
          <w:bCs/>
          <w:sz w:val="24"/>
        </w:rPr>
      </w:pPr>
      <w:bookmarkStart w:id="92" w:name="_Toc17607"/>
      <w:bookmarkStart w:id="93" w:name="_Toc30581"/>
      <w:bookmarkStart w:id="94" w:name="_Toc28800"/>
      <w:bookmarkStart w:id="95" w:name="_Toc1430"/>
      <w:bookmarkStart w:id="96" w:name="_Toc25303"/>
      <w:bookmarkStart w:id="97" w:name="_Toc15397"/>
      <w:bookmarkStart w:id="98" w:name="_Toc19022"/>
      <w:bookmarkStart w:id="99" w:name="_Toc172215539"/>
      <w:bookmarkStart w:id="100" w:name="_Toc12098"/>
      <w:bookmarkStart w:id="101" w:name="_Toc27930"/>
      <w:bookmarkStart w:id="102" w:name="_Toc32507"/>
      <w:r>
        <w:rPr>
          <w:rFonts w:hint="eastAsia" w:ascii="黑体" w:hAnsi="黑体" w:eastAsia="黑体" w:cs="宋体"/>
          <w:b/>
          <w:bCs/>
          <w:sz w:val="24"/>
        </w:rPr>
        <w:t>保洁服务范围</w:t>
      </w:r>
      <w:bookmarkEnd w:id="92"/>
      <w:bookmarkEnd w:id="93"/>
      <w:bookmarkEnd w:id="94"/>
      <w:bookmarkEnd w:id="95"/>
      <w:bookmarkEnd w:id="96"/>
      <w:bookmarkEnd w:id="97"/>
      <w:bookmarkEnd w:id="98"/>
      <w:bookmarkEnd w:id="99"/>
      <w:bookmarkEnd w:id="100"/>
      <w:bookmarkEnd w:id="101"/>
      <w:bookmarkEnd w:id="102"/>
    </w:p>
    <w:p w14:paraId="303EC249">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1</w:t>
      </w:r>
      <w:r>
        <w:rPr>
          <w:rFonts w:hint="eastAsia" w:ascii="宋体" w:hAnsi="宋体" w:eastAsia="宋体" w:cs="宋体"/>
          <w:sz w:val="24"/>
        </w:rPr>
        <w:t>】</w:t>
      </w:r>
    </w:p>
    <w:p w14:paraId="24F0BFAD">
      <w:pPr>
        <w:pStyle w:val="2"/>
        <w:adjustRightInd w:val="0"/>
        <w:snapToGrid w:val="0"/>
        <w:spacing w:line="360" w:lineRule="auto"/>
        <w:ind w:left="0" w:firstLine="482" w:firstLineChars="200"/>
        <w:rPr>
          <w:rFonts w:ascii="楷体" w:hAnsi="楷体" w:eastAsia="楷体" w:cs="宋体"/>
          <w:sz w:val="24"/>
          <w:szCs w:val="24"/>
        </w:rPr>
      </w:pPr>
      <w:bookmarkStart w:id="103" w:name="_Toc9655"/>
      <w:bookmarkStart w:id="104" w:name="_Toc18552"/>
      <w:bookmarkStart w:id="105" w:name="_Toc17970"/>
      <w:bookmarkStart w:id="106" w:name="_Toc972"/>
      <w:bookmarkStart w:id="107" w:name="_Toc22204"/>
      <w:bookmarkStart w:id="108" w:name="_Toc31912"/>
      <w:bookmarkStart w:id="109" w:name="_Toc9625"/>
      <w:bookmarkStart w:id="110" w:name="_Toc15297"/>
      <w:bookmarkStart w:id="111" w:name="_Toc172215540"/>
      <w:bookmarkStart w:id="112" w:name="_Toc17861"/>
      <w:bookmarkStart w:id="113" w:name="_Toc18394"/>
      <w:r>
        <w:rPr>
          <w:rFonts w:hint="eastAsia" w:ascii="楷体" w:hAnsi="楷体" w:eastAsia="楷体" w:cs="宋体"/>
          <w:sz w:val="24"/>
          <w:szCs w:val="24"/>
        </w:rPr>
        <w:t>（一）保洁服务（建筑物）</w:t>
      </w:r>
      <w:bookmarkEnd w:id="103"/>
      <w:bookmarkEnd w:id="104"/>
      <w:bookmarkEnd w:id="105"/>
      <w:bookmarkEnd w:id="106"/>
      <w:bookmarkEnd w:id="107"/>
      <w:bookmarkEnd w:id="108"/>
      <w:bookmarkEnd w:id="109"/>
      <w:bookmarkEnd w:id="110"/>
      <w:bookmarkEnd w:id="111"/>
      <w:bookmarkEnd w:id="112"/>
      <w:bookmarkEnd w:id="113"/>
    </w:p>
    <w:tbl>
      <w:tblPr>
        <w:tblStyle w:val="25"/>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32"/>
        <w:gridCol w:w="3817"/>
        <w:gridCol w:w="2517"/>
      </w:tblGrid>
      <w:tr w14:paraId="00FA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46C0CFC7">
            <w:pPr>
              <w:adjustRightInd w:val="0"/>
              <w:snapToGrid w:val="0"/>
              <w:spacing w:line="360" w:lineRule="auto"/>
              <w:rPr>
                <w:rFonts w:ascii="宋体" w:hAnsi="宋体" w:eastAsia="宋体" w:cs="宋体"/>
                <w:sz w:val="24"/>
              </w:rPr>
            </w:pPr>
            <w:r>
              <w:rPr>
                <w:rFonts w:hint="eastAsia" w:ascii="宋体" w:hAnsi="宋体" w:eastAsia="宋体" w:cs="宋体"/>
                <w:sz w:val="24"/>
              </w:rPr>
              <w:t>名称</w:t>
            </w:r>
          </w:p>
        </w:tc>
        <w:tc>
          <w:tcPr>
            <w:tcW w:w="3817" w:type="dxa"/>
            <w:vAlign w:val="center"/>
          </w:tcPr>
          <w:p w14:paraId="70589FCA">
            <w:pPr>
              <w:adjustRightInd w:val="0"/>
              <w:snapToGrid w:val="0"/>
              <w:spacing w:line="360" w:lineRule="auto"/>
              <w:rPr>
                <w:rFonts w:ascii="宋体" w:hAnsi="宋体" w:eastAsia="宋体" w:cs="宋体"/>
                <w:sz w:val="24"/>
              </w:rPr>
            </w:pPr>
            <w:r>
              <w:rPr>
                <w:rFonts w:hint="eastAsia" w:ascii="宋体" w:hAnsi="宋体" w:eastAsia="宋体" w:cs="宋体"/>
                <w:sz w:val="24"/>
              </w:rPr>
              <w:t>明细</w:t>
            </w:r>
          </w:p>
        </w:tc>
        <w:tc>
          <w:tcPr>
            <w:tcW w:w="2517" w:type="dxa"/>
            <w:vAlign w:val="center"/>
          </w:tcPr>
          <w:p w14:paraId="36C6DAB0">
            <w:pPr>
              <w:adjustRightInd w:val="0"/>
              <w:snapToGrid w:val="0"/>
              <w:spacing w:line="360" w:lineRule="auto"/>
              <w:rPr>
                <w:rFonts w:ascii="宋体" w:hAnsi="宋体" w:eastAsia="宋体" w:cs="宋体"/>
                <w:sz w:val="24"/>
              </w:rPr>
            </w:pPr>
            <w:r>
              <w:rPr>
                <w:rFonts w:hint="eastAsia" w:ascii="宋体" w:hAnsi="宋体" w:eastAsia="宋体" w:cs="宋体"/>
                <w:sz w:val="24"/>
              </w:rPr>
              <w:t>服务内容及标准</w:t>
            </w:r>
          </w:p>
        </w:tc>
      </w:tr>
      <w:tr w14:paraId="18CB3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90" w:type="dxa"/>
            <w:gridSpan w:val="2"/>
            <w:vAlign w:val="center"/>
          </w:tcPr>
          <w:p w14:paraId="71AA1890">
            <w:pPr>
              <w:adjustRightInd w:val="0"/>
              <w:snapToGrid w:val="0"/>
              <w:spacing w:line="360" w:lineRule="auto"/>
              <w:rPr>
                <w:rFonts w:ascii="宋体" w:hAnsi="宋体" w:eastAsia="宋体" w:cs="宋体"/>
                <w:sz w:val="24"/>
              </w:rPr>
            </w:pPr>
            <w:r>
              <w:rPr>
                <w:rFonts w:hint="eastAsia" w:ascii="宋体" w:hAnsi="宋体" w:eastAsia="宋体" w:cs="宋体"/>
                <w:sz w:val="24"/>
              </w:rPr>
              <w:t>建筑</w:t>
            </w:r>
            <w:r>
              <w:rPr>
                <w:rFonts w:ascii="宋体" w:hAnsi="宋体" w:eastAsia="宋体" w:cs="宋体"/>
                <w:sz w:val="24"/>
              </w:rPr>
              <w:t>1</w:t>
            </w:r>
            <w:r>
              <w:rPr>
                <w:rFonts w:hint="eastAsia" w:ascii="宋体" w:hAnsi="宋体" w:eastAsia="宋体" w:cs="宋体"/>
                <w:sz w:val="24"/>
              </w:rPr>
              <w:t>名称</w:t>
            </w:r>
          </w:p>
        </w:tc>
        <w:tc>
          <w:tcPr>
            <w:tcW w:w="3817" w:type="dxa"/>
            <w:vAlign w:val="center"/>
          </w:tcPr>
          <w:p w14:paraId="287DD4F1">
            <w:pPr>
              <w:adjustRightInd w:val="0"/>
              <w:snapToGrid w:val="0"/>
              <w:spacing w:line="360" w:lineRule="auto"/>
              <w:jc w:val="left"/>
              <w:rPr>
                <w:rFonts w:ascii="宋体" w:hAnsi="宋体" w:eastAsia="宋体" w:cs="宋体"/>
                <w:sz w:val="24"/>
              </w:rPr>
            </w:pPr>
            <w:r>
              <w:rPr>
                <w:rFonts w:hint="eastAsia" w:ascii="宋体" w:hAnsi="宋体" w:eastAsia="宋体" w:cs="宋体"/>
                <w:sz w:val="24"/>
              </w:rPr>
              <w:t>例如</w:t>
            </w:r>
            <w:r>
              <w:rPr>
                <w:rFonts w:ascii="宋体" w:hAnsi="宋体" w:eastAsia="宋体" w:cs="宋体"/>
                <w:sz w:val="24"/>
              </w:rPr>
              <w:t>1号楼、2号楼、综合楼</w:t>
            </w:r>
          </w:p>
        </w:tc>
        <w:tc>
          <w:tcPr>
            <w:tcW w:w="2517" w:type="dxa"/>
            <w:vAlign w:val="center"/>
          </w:tcPr>
          <w:p w14:paraId="50C98C72">
            <w:pPr>
              <w:adjustRightInd w:val="0"/>
              <w:snapToGrid w:val="0"/>
              <w:spacing w:line="360" w:lineRule="auto"/>
              <w:rPr>
                <w:rFonts w:ascii="宋体" w:hAnsi="宋体" w:eastAsia="宋体" w:cs="宋体"/>
                <w:b/>
                <w:bCs/>
                <w:sz w:val="24"/>
              </w:rPr>
            </w:pPr>
          </w:p>
        </w:tc>
      </w:tr>
      <w:tr w14:paraId="50CA1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8" w:type="dxa"/>
            <w:vMerge w:val="restart"/>
            <w:vAlign w:val="center"/>
          </w:tcPr>
          <w:p w14:paraId="33C5788B">
            <w:pPr>
              <w:adjustRightInd w:val="0"/>
              <w:snapToGrid w:val="0"/>
              <w:spacing w:line="360" w:lineRule="auto"/>
              <w:rPr>
                <w:rFonts w:ascii="宋体" w:hAnsi="宋体" w:eastAsia="宋体" w:cs="宋体"/>
                <w:sz w:val="24"/>
              </w:rPr>
            </w:pPr>
            <w:r>
              <w:rPr>
                <w:rFonts w:hint="eastAsia" w:ascii="宋体" w:hAnsi="宋体" w:eastAsia="宋体" w:cs="宋体"/>
                <w:sz w:val="24"/>
              </w:rPr>
              <w:t>总面积</w:t>
            </w:r>
          </w:p>
        </w:tc>
        <w:tc>
          <w:tcPr>
            <w:tcW w:w="1432" w:type="dxa"/>
            <w:vAlign w:val="center"/>
          </w:tcPr>
          <w:p w14:paraId="46F61B9B">
            <w:pPr>
              <w:adjustRightInd w:val="0"/>
              <w:snapToGrid w:val="0"/>
              <w:spacing w:line="360" w:lineRule="auto"/>
              <w:rPr>
                <w:rFonts w:ascii="宋体" w:hAnsi="宋体" w:eastAsia="宋体" w:cs="宋体"/>
                <w:sz w:val="24"/>
              </w:rPr>
            </w:pPr>
            <w:r>
              <w:rPr>
                <w:rFonts w:hint="eastAsia" w:ascii="宋体" w:hAnsi="宋体" w:eastAsia="宋体" w:cs="宋体"/>
                <w:sz w:val="24"/>
              </w:rPr>
              <w:t>建筑面积（㎡）</w:t>
            </w:r>
          </w:p>
        </w:tc>
        <w:tc>
          <w:tcPr>
            <w:tcW w:w="3817" w:type="dxa"/>
            <w:vAlign w:val="center"/>
          </w:tcPr>
          <w:p w14:paraId="29D2254A">
            <w:pPr>
              <w:adjustRightInd w:val="0"/>
              <w:snapToGrid w:val="0"/>
              <w:spacing w:line="360" w:lineRule="auto"/>
              <w:jc w:val="left"/>
              <w:rPr>
                <w:rFonts w:ascii="宋体" w:hAnsi="宋体" w:eastAsia="宋体" w:cs="宋体"/>
                <w:sz w:val="24"/>
              </w:rPr>
            </w:pPr>
            <w:r>
              <w:rPr>
                <w:rFonts w:asciiTheme="minorEastAsia" w:hAnsiTheme="minorEastAsia" w:cstheme="minorEastAsia"/>
                <w:sz w:val="24"/>
                <w:u w:val="single"/>
              </w:rPr>
              <w:t xml:space="preserve">              </w:t>
            </w:r>
            <w:r>
              <w:rPr>
                <w:rFonts w:ascii="宋体" w:hAnsi="宋体" w:eastAsia="宋体" w:cs="宋体"/>
                <w:sz w:val="24"/>
              </w:rPr>
              <w:t xml:space="preserve"> 平方米。</w:t>
            </w:r>
          </w:p>
        </w:tc>
        <w:tc>
          <w:tcPr>
            <w:tcW w:w="2517" w:type="dxa"/>
            <w:vAlign w:val="center"/>
          </w:tcPr>
          <w:p w14:paraId="08BBE4DB">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51F5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1A3245E1">
            <w:pPr>
              <w:adjustRightInd w:val="0"/>
              <w:snapToGrid w:val="0"/>
              <w:spacing w:line="360" w:lineRule="auto"/>
              <w:rPr>
                <w:rFonts w:ascii="宋体" w:hAnsi="宋体" w:eastAsia="宋体" w:cs="宋体"/>
                <w:sz w:val="24"/>
              </w:rPr>
            </w:pPr>
          </w:p>
        </w:tc>
        <w:tc>
          <w:tcPr>
            <w:tcW w:w="1432" w:type="dxa"/>
            <w:vAlign w:val="center"/>
          </w:tcPr>
          <w:p w14:paraId="7823B358">
            <w:pPr>
              <w:adjustRightInd w:val="0"/>
              <w:snapToGrid w:val="0"/>
              <w:spacing w:line="360" w:lineRule="auto"/>
              <w:rPr>
                <w:rFonts w:ascii="宋体" w:hAnsi="宋体" w:eastAsia="宋体" w:cs="宋体"/>
                <w:sz w:val="24"/>
              </w:rPr>
            </w:pPr>
            <w:r>
              <w:rPr>
                <w:rFonts w:hint="eastAsia" w:ascii="宋体" w:hAnsi="宋体" w:eastAsia="宋体" w:cs="宋体"/>
                <w:sz w:val="24"/>
              </w:rPr>
              <w:t>需保洁面积（㎡）</w:t>
            </w:r>
          </w:p>
        </w:tc>
        <w:tc>
          <w:tcPr>
            <w:tcW w:w="3817" w:type="dxa"/>
            <w:vAlign w:val="center"/>
          </w:tcPr>
          <w:p w14:paraId="16F2C2E7">
            <w:pPr>
              <w:adjustRightInd w:val="0"/>
              <w:snapToGrid w:val="0"/>
              <w:spacing w:line="360" w:lineRule="auto"/>
              <w:jc w:val="left"/>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3C7822F2">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72D2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5EFBDAB2">
            <w:pPr>
              <w:adjustRightInd w:val="0"/>
              <w:snapToGrid w:val="0"/>
              <w:spacing w:line="360" w:lineRule="auto"/>
              <w:rPr>
                <w:rFonts w:ascii="宋体" w:hAnsi="宋体" w:eastAsia="宋体" w:cs="宋体"/>
                <w:sz w:val="24"/>
              </w:rPr>
            </w:pPr>
            <w:r>
              <w:rPr>
                <w:rFonts w:hint="eastAsia" w:ascii="宋体" w:hAnsi="宋体" w:eastAsia="宋体" w:cs="宋体"/>
                <w:sz w:val="24"/>
              </w:rPr>
              <w:t>门窗</w:t>
            </w:r>
          </w:p>
        </w:tc>
        <w:tc>
          <w:tcPr>
            <w:tcW w:w="1432" w:type="dxa"/>
            <w:vAlign w:val="center"/>
          </w:tcPr>
          <w:p w14:paraId="0DE27066">
            <w:pPr>
              <w:adjustRightInd w:val="0"/>
              <w:snapToGrid w:val="0"/>
              <w:spacing w:line="360" w:lineRule="auto"/>
              <w:rPr>
                <w:rFonts w:ascii="宋体" w:hAnsi="宋体" w:eastAsia="宋体" w:cs="宋体"/>
                <w:sz w:val="24"/>
              </w:rPr>
            </w:pPr>
            <w:r>
              <w:rPr>
                <w:rFonts w:hint="eastAsia" w:ascii="宋体" w:hAnsi="宋体" w:eastAsia="宋体" w:cs="宋体"/>
                <w:sz w:val="24"/>
              </w:rPr>
              <w:t>门窗总数量（个）及总面积（㎡）</w:t>
            </w:r>
          </w:p>
        </w:tc>
        <w:tc>
          <w:tcPr>
            <w:tcW w:w="3817" w:type="dxa"/>
            <w:vAlign w:val="center"/>
          </w:tcPr>
          <w:p w14:paraId="340656B8">
            <w:pPr>
              <w:adjustRightInd w:val="0"/>
              <w:snapToGrid w:val="0"/>
              <w:spacing w:line="360" w:lineRule="auto"/>
              <w:jc w:val="left"/>
              <w:rPr>
                <w:rFonts w:ascii="宋体" w:hAnsi="宋体" w:eastAsia="宋体" w:cs="宋体"/>
                <w:sz w:val="24"/>
              </w:rPr>
            </w:pPr>
            <w:r>
              <w:rPr>
                <w:rFonts w:asciiTheme="minorEastAsia" w:hAnsiTheme="minorEastAsia" w:cstheme="minorEastAsia"/>
                <w:sz w:val="24"/>
                <w:u w:val="single"/>
              </w:rPr>
              <w:t xml:space="preserve">        </w:t>
            </w:r>
            <w:r>
              <w:rPr>
                <w:rFonts w:asciiTheme="minorEastAsia" w:hAnsiTheme="minorEastAsia" w:cstheme="minorEastAsia"/>
                <w:sz w:val="24"/>
              </w:rPr>
              <w:t>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67FDBF92">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5C540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6510935B">
            <w:pPr>
              <w:adjustRightInd w:val="0"/>
              <w:snapToGrid w:val="0"/>
              <w:spacing w:line="360" w:lineRule="auto"/>
              <w:rPr>
                <w:rFonts w:ascii="宋体" w:hAnsi="宋体" w:eastAsia="宋体" w:cs="宋体"/>
                <w:sz w:val="24"/>
              </w:rPr>
            </w:pPr>
            <w:r>
              <w:rPr>
                <w:rFonts w:hint="eastAsia" w:ascii="宋体" w:hAnsi="宋体" w:eastAsia="宋体" w:cs="宋体"/>
                <w:sz w:val="24"/>
              </w:rPr>
              <w:t>地面</w:t>
            </w:r>
          </w:p>
        </w:tc>
        <w:tc>
          <w:tcPr>
            <w:tcW w:w="1432" w:type="dxa"/>
            <w:vAlign w:val="center"/>
          </w:tcPr>
          <w:p w14:paraId="649320E0">
            <w:pPr>
              <w:adjustRightInd w:val="0"/>
              <w:snapToGrid w:val="0"/>
              <w:spacing w:line="360" w:lineRule="auto"/>
              <w:rPr>
                <w:rFonts w:ascii="宋体" w:hAnsi="宋体" w:eastAsia="宋体" w:cs="宋体"/>
                <w:sz w:val="24"/>
              </w:rPr>
            </w:pPr>
            <w:r>
              <w:rPr>
                <w:rFonts w:hint="eastAsia" w:ascii="宋体" w:hAnsi="宋体" w:eastAsia="宋体" w:cs="宋体"/>
                <w:sz w:val="24"/>
              </w:rPr>
              <w:t>地面各材质及总面积（㎡）</w:t>
            </w:r>
          </w:p>
        </w:tc>
        <w:tc>
          <w:tcPr>
            <w:tcW w:w="3817" w:type="dxa"/>
            <w:vAlign w:val="center"/>
          </w:tcPr>
          <w:p w14:paraId="4B875120">
            <w:pPr>
              <w:adjustRightInd w:val="0"/>
              <w:snapToGrid w:val="0"/>
              <w:spacing w:line="360" w:lineRule="auto"/>
              <w:jc w:val="left"/>
              <w:rPr>
                <w:rFonts w:ascii="宋体" w:hAnsi="宋体" w:eastAsia="宋体" w:cs="宋体"/>
                <w:sz w:val="24"/>
              </w:rPr>
            </w:pPr>
            <w:r>
              <w:rPr>
                <w:rFonts w:hint="eastAsia" w:ascii="宋体" w:hAnsi="宋体" w:eastAsia="宋体" w:cs="宋体"/>
                <w:sz w:val="24"/>
              </w:rPr>
              <w:t>例如列明：</w:t>
            </w:r>
          </w:p>
          <w:p w14:paraId="275FB6BE">
            <w:pPr>
              <w:adjustRightInd w:val="0"/>
              <w:snapToGrid w:val="0"/>
              <w:spacing w:line="360" w:lineRule="auto"/>
              <w:jc w:val="left"/>
              <w:rPr>
                <w:rFonts w:ascii="宋体" w:hAnsi="宋体" w:eastAsia="宋体" w:cs="宋体"/>
                <w:sz w:val="24"/>
              </w:rPr>
            </w:pPr>
            <w:r>
              <w:rPr>
                <w:rFonts w:hint="eastAsia" w:ascii="宋体" w:hAnsi="宋体" w:eastAsia="宋体" w:cs="宋体"/>
                <w:sz w:val="24"/>
              </w:rPr>
              <w:t>环氧地坪</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235D049">
            <w:pPr>
              <w:adjustRightInd w:val="0"/>
              <w:snapToGrid w:val="0"/>
              <w:spacing w:line="360" w:lineRule="auto"/>
              <w:jc w:val="left"/>
              <w:rPr>
                <w:rFonts w:ascii="宋体" w:hAnsi="宋体" w:eastAsia="宋体" w:cs="宋体"/>
                <w:sz w:val="24"/>
              </w:rPr>
            </w:pPr>
            <w:r>
              <w:rPr>
                <w:rFonts w:hint="eastAsia" w:ascii="宋体" w:hAnsi="宋体" w:eastAsia="宋体" w:cs="宋体"/>
                <w:sz w:val="24"/>
              </w:rPr>
              <w:t>耐磨漆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1F15855">
            <w:pPr>
              <w:adjustRightInd w:val="0"/>
              <w:snapToGrid w:val="0"/>
              <w:spacing w:line="360" w:lineRule="auto"/>
              <w:jc w:val="left"/>
              <w:rPr>
                <w:rFonts w:ascii="宋体" w:hAnsi="宋体" w:eastAsia="宋体" w:cs="宋体"/>
                <w:sz w:val="24"/>
              </w:rPr>
            </w:pPr>
            <w:r>
              <w:rPr>
                <w:rFonts w:hint="eastAsia" w:ascii="宋体" w:hAnsi="宋体" w:eastAsia="宋体" w:cs="宋体"/>
                <w:sz w:val="24"/>
              </w:rPr>
              <w:t>瓷砖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282581D">
            <w:pPr>
              <w:adjustRightInd w:val="0"/>
              <w:snapToGrid w:val="0"/>
              <w:spacing w:line="360" w:lineRule="auto"/>
              <w:jc w:val="left"/>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AB1A92C">
            <w:pPr>
              <w:adjustRightInd w:val="0"/>
              <w:snapToGrid w:val="0"/>
              <w:spacing w:line="360" w:lineRule="auto"/>
              <w:jc w:val="left"/>
              <w:rPr>
                <w:rFonts w:ascii="宋体" w:hAnsi="宋体" w:eastAsia="宋体" w:cs="宋体"/>
                <w:sz w:val="24"/>
              </w:rPr>
            </w:pPr>
            <w:r>
              <w:rPr>
                <w:rFonts w:hint="eastAsia" w:ascii="宋体" w:hAnsi="宋体" w:eastAsia="宋体" w:cs="宋体"/>
                <w:sz w:val="24"/>
              </w:rPr>
              <w:t>水磨石</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B68EB02">
            <w:pPr>
              <w:adjustRightInd w:val="0"/>
              <w:snapToGrid w:val="0"/>
              <w:spacing w:line="360" w:lineRule="auto"/>
              <w:jc w:val="left"/>
              <w:rPr>
                <w:rFonts w:ascii="宋体" w:hAnsi="宋体" w:eastAsia="宋体" w:cs="宋体"/>
                <w:sz w:val="24"/>
              </w:rPr>
            </w:pPr>
            <w:r>
              <w:rPr>
                <w:rFonts w:hint="eastAsia" w:ascii="宋体" w:hAnsi="宋体" w:eastAsia="宋体" w:cs="宋体"/>
                <w:sz w:val="24"/>
              </w:rPr>
              <w:t>地胶板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90FDC0B">
            <w:pPr>
              <w:adjustRightInd w:val="0"/>
              <w:snapToGrid w:val="0"/>
              <w:spacing w:line="360" w:lineRule="auto"/>
              <w:jc w:val="left"/>
              <w:rPr>
                <w:rFonts w:ascii="宋体" w:hAnsi="宋体" w:eastAsia="宋体" w:cs="宋体"/>
                <w:sz w:val="24"/>
              </w:rPr>
            </w:pPr>
            <w:r>
              <w:rPr>
                <w:rFonts w:hint="eastAsia" w:ascii="宋体" w:hAnsi="宋体" w:eastAsia="宋体" w:cs="宋体"/>
                <w:sz w:val="24"/>
              </w:rPr>
              <w:t>地板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2A8CAD19">
            <w:pPr>
              <w:adjustRightInd w:val="0"/>
              <w:snapToGrid w:val="0"/>
              <w:spacing w:line="360" w:lineRule="auto"/>
              <w:jc w:val="left"/>
              <w:rPr>
                <w:rFonts w:asciiTheme="minorEastAsia" w:hAnsiTheme="minorEastAsia" w:cstheme="minorEastAsia"/>
                <w:sz w:val="24"/>
              </w:rPr>
            </w:pPr>
            <w:r>
              <w:rPr>
                <w:rFonts w:hint="eastAsia" w:ascii="宋体" w:hAnsi="宋体" w:eastAsia="宋体" w:cs="宋体"/>
                <w:sz w:val="24"/>
              </w:rPr>
              <w:t>地毯</w:t>
            </w:r>
            <w:r>
              <w:rPr>
                <w:rFonts w:asciiTheme="minorEastAsia" w:hAnsiTheme="minorEastAsia" w:cstheme="minorEastAsia"/>
                <w:sz w:val="24"/>
                <w:u w:val="single"/>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平方米、</w:t>
            </w:r>
          </w:p>
          <w:p w14:paraId="521FAB9B">
            <w:pPr>
              <w:adjustRightInd w:val="0"/>
              <w:snapToGrid w:val="0"/>
              <w:spacing w:line="360" w:lineRule="auto"/>
              <w:jc w:val="left"/>
              <w:rPr>
                <w:rFonts w:ascii="宋体" w:hAnsi="宋体" w:cs="宋体"/>
                <w:sz w:val="24"/>
              </w:rPr>
            </w:pPr>
            <w:r>
              <w:rPr>
                <w:rFonts w:hint="eastAsia" w:asciiTheme="minorEastAsia" w:hAnsiTheme="minorEastAsia" w:cstheme="minorEastAsia"/>
                <w:sz w:val="24"/>
              </w:rPr>
              <w:t>......</w:t>
            </w:r>
          </w:p>
        </w:tc>
        <w:tc>
          <w:tcPr>
            <w:tcW w:w="2517" w:type="dxa"/>
            <w:vAlign w:val="center"/>
          </w:tcPr>
          <w:p w14:paraId="211B8C7B">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1ADD6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347FFD24">
            <w:pPr>
              <w:adjustRightInd w:val="0"/>
              <w:snapToGrid w:val="0"/>
              <w:spacing w:line="360" w:lineRule="auto"/>
              <w:rPr>
                <w:rFonts w:ascii="宋体" w:hAnsi="宋体" w:eastAsia="宋体" w:cs="宋体"/>
                <w:sz w:val="24"/>
              </w:rPr>
            </w:pPr>
            <w:r>
              <w:rPr>
                <w:rFonts w:hint="eastAsia" w:ascii="宋体" w:hAnsi="宋体" w:eastAsia="宋体" w:cs="宋体"/>
                <w:sz w:val="24"/>
              </w:rPr>
              <w:t>内墙饰面</w:t>
            </w:r>
          </w:p>
        </w:tc>
        <w:tc>
          <w:tcPr>
            <w:tcW w:w="1432" w:type="dxa"/>
            <w:vAlign w:val="center"/>
          </w:tcPr>
          <w:p w14:paraId="1264496A">
            <w:pPr>
              <w:adjustRightInd w:val="0"/>
              <w:snapToGrid w:val="0"/>
              <w:spacing w:line="360" w:lineRule="auto"/>
              <w:rPr>
                <w:rFonts w:ascii="宋体" w:hAnsi="宋体" w:eastAsia="宋体" w:cs="宋体"/>
                <w:sz w:val="24"/>
              </w:rPr>
            </w:pPr>
            <w:r>
              <w:rPr>
                <w:rFonts w:hint="eastAsia" w:ascii="宋体" w:hAnsi="宋体" w:eastAsia="宋体" w:cs="宋体"/>
                <w:sz w:val="24"/>
              </w:rPr>
              <w:t>内墙饰面各材质及总面积（㎡）</w:t>
            </w:r>
          </w:p>
        </w:tc>
        <w:tc>
          <w:tcPr>
            <w:tcW w:w="3817" w:type="dxa"/>
            <w:vAlign w:val="center"/>
          </w:tcPr>
          <w:p w14:paraId="7D6EE5ED">
            <w:pPr>
              <w:adjustRightInd w:val="0"/>
              <w:snapToGrid w:val="0"/>
              <w:spacing w:line="360" w:lineRule="auto"/>
              <w:jc w:val="left"/>
              <w:rPr>
                <w:rFonts w:ascii="宋体" w:hAnsi="宋体" w:eastAsia="宋体" w:cs="宋体"/>
                <w:sz w:val="24"/>
              </w:rPr>
            </w:pPr>
            <w:r>
              <w:rPr>
                <w:rFonts w:hint="eastAsia" w:ascii="宋体" w:hAnsi="宋体" w:eastAsia="宋体" w:cs="宋体"/>
                <w:sz w:val="24"/>
              </w:rPr>
              <w:t>例如列明：</w:t>
            </w:r>
          </w:p>
          <w:p w14:paraId="09E357B9">
            <w:pPr>
              <w:adjustRightInd w:val="0"/>
              <w:snapToGrid w:val="0"/>
              <w:spacing w:line="360" w:lineRule="auto"/>
              <w:jc w:val="left"/>
              <w:rPr>
                <w:rFonts w:ascii="宋体" w:hAnsi="宋体" w:eastAsia="宋体" w:cs="宋体"/>
                <w:sz w:val="24"/>
              </w:rPr>
            </w:pPr>
            <w:r>
              <w:rPr>
                <w:rFonts w:hint="eastAsia" w:ascii="宋体" w:hAnsi="宋体" w:eastAsia="宋体" w:cs="宋体"/>
                <w:sz w:val="24"/>
              </w:rPr>
              <w:t>内墙饰面乳胶漆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1EA05060">
            <w:pPr>
              <w:adjustRightInd w:val="0"/>
              <w:snapToGrid w:val="0"/>
              <w:spacing w:line="360" w:lineRule="auto"/>
              <w:jc w:val="left"/>
              <w:rPr>
                <w:rFonts w:ascii="宋体" w:hAnsi="宋体" w:eastAsia="宋体" w:cs="宋体"/>
                <w:sz w:val="24"/>
              </w:rPr>
            </w:pPr>
            <w:r>
              <w:rPr>
                <w:rFonts w:hint="eastAsia" w:ascii="宋体" w:hAnsi="宋体" w:eastAsia="宋体" w:cs="宋体"/>
                <w:sz w:val="24"/>
              </w:rPr>
              <w:t>墙纸</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4B483C6">
            <w:pPr>
              <w:adjustRightInd w:val="0"/>
              <w:snapToGrid w:val="0"/>
              <w:spacing w:line="360" w:lineRule="auto"/>
              <w:jc w:val="left"/>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6D40C8A">
            <w:pPr>
              <w:adjustRightInd w:val="0"/>
              <w:snapToGrid w:val="0"/>
              <w:spacing w:line="360" w:lineRule="auto"/>
              <w:jc w:val="left"/>
              <w:rPr>
                <w:rFonts w:ascii="宋体" w:hAnsi="宋体" w:eastAsia="宋体" w:cs="宋体"/>
                <w:sz w:val="24"/>
              </w:rPr>
            </w:pPr>
            <w:r>
              <w:rPr>
                <w:rFonts w:hint="eastAsia" w:ascii="宋体" w:hAnsi="宋体" w:eastAsia="宋体" w:cs="宋体"/>
                <w:sz w:val="24"/>
              </w:rPr>
              <w:t>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404442BA">
            <w:pPr>
              <w:adjustRightInd w:val="0"/>
              <w:snapToGrid w:val="0"/>
              <w:spacing w:line="360" w:lineRule="auto"/>
              <w:jc w:val="left"/>
              <w:rPr>
                <w:rFonts w:asciiTheme="minorEastAsia" w:hAnsiTheme="minorEastAsia" w:cstheme="minorEastAsia"/>
                <w:sz w:val="24"/>
              </w:rPr>
            </w:pPr>
            <w:r>
              <w:rPr>
                <w:rFonts w:hint="eastAsia" w:ascii="宋体" w:hAnsi="宋体" w:eastAsia="宋体" w:cs="宋体"/>
                <w:sz w:val="24"/>
              </w:rPr>
              <w:t>金属板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13F84D50">
            <w:pPr>
              <w:adjustRightInd w:val="0"/>
              <w:snapToGrid w:val="0"/>
              <w:spacing w:line="360" w:lineRule="auto"/>
              <w:jc w:val="left"/>
              <w:rPr>
                <w:rFonts w:ascii="宋体" w:hAnsi="宋体" w:cs="宋体"/>
                <w:sz w:val="24"/>
              </w:rPr>
            </w:pPr>
            <w:r>
              <w:rPr>
                <w:rFonts w:hint="eastAsia" w:asciiTheme="minorEastAsia" w:hAnsiTheme="minorEastAsia" w:cstheme="minorEastAsia"/>
                <w:sz w:val="24"/>
              </w:rPr>
              <w:t>.....</w:t>
            </w:r>
          </w:p>
        </w:tc>
        <w:tc>
          <w:tcPr>
            <w:tcW w:w="2517" w:type="dxa"/>
            <w:vAlign w:val="center"/>
          </w:tcPr>
          <w:p w14:paraId="07A4CABB">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57D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78A9E8D0">
            <w:pPr>
              <w:adjustRightInd w:val="0"/>
              <w:snapToGrid w:val="0"/>
              <w:spacing w:line="360" w:lineRule="auto"/>
              <w:rPr>
                <w:rFonts w:ascii="宋体" w:hAnsi="宋体" w:eastAsia="宋体" w:cs="宋体"/>
                <w:sz w:val="24"/>
              </w:rPr>
            </w:pPr>
            <w:r>
              <w:rPr>
                <w:rFonts w:hint="eastAsia" w:ascii="宋体" w:hAnsi="宋体" w:eastAsia="宋体" w:cs="宋体"/>
                <w:sz w:val="24"/>
              </w:rPr>
              <w:t>顶面</w:t>
            </w:r>
          </w:p>
        </w:tc>
        <w:tc>
          <w:tcPr>
            <w:tcW w:w="1432" w:type="dxa"/>
            <w:vAlign w:val="center"/>
          </w:tcPr>
          <w:p w14:paraId="54A038C4">
            <w:pPr>
              <w:adjustRightInd w:val="0"/>
              <w:snapToGrid w:val="0"/>
              <w:spacing w:line="360" w:lineRule="auto"/>
              <w:rPr>
                <w:rFonts w:ascii="宋体" w:hAnsi="宋体" w:eastAsia="宋体" w:cs="宋体"/>
                <w:sz w:val="24"/>
              </w:rPr>
            </w:pPr>
            <w:r>
              <w:rPr>
                <w:rFonts w:hint="eastAsia" w:ascii="宋体" w:hAnsi="宋体" w:eastAsia="宋体" w:cs="宋体"/>
                <w:sz w:val="24"/>
              </w:rPr>
              <w:t>顶面各材质及总面积（㎡）</w:t>
            </w:r>
          </w:p>
        </w:tc>
        <w:tc>
          <w:tcPr>
            <w:tcW w:w="3817" w:type="dxa"/>
            <w:vAlign w:val="center"/>
          </w:tcPr>
          <w:p w14:paraId="3EF92170">
            <w:pPr>
              <w:adjustRightInd w:val="0"/>
              <w:snapToGrid w:val="0"/>
              <w:spacing w:line="360" w:lineRule="auto"/>
              <w:jc w:val="left"/>
              <w:rPr>
                <w:rFonts w:ascii="宋体" w:hAnsi="宋体" w:eastAsia="宋体" w:cs="宋体"/>
                <w:sz w:val="24"/>
              </w:rPr>
            </w:pPr>
            <w:r>
              <w:rPr>
                <w:rFonts w:hint="eastAsia" w:ascii="宋体" w:hAnsi="宋体" w:eastAsia="宋体" w:cs="宋体"/>
                <w:sz w:val="24"/>
              </w:rPr>
              <w:t>例如列明：</w:t>
            </w:r>
          </w:p>
          <w:p w14:paraId="5B2B8BCF">
            <w:pPr>
              <w:adjustRightInd w:val="0"/>
              <w:snapToGrid w:val="0"/>
              <w:spacing w:line="360" w:lineRule="auto"/>
              <w:jc w:val="left"/>
              <w:rPr>
                <w:rFonts w:ascii="宋体" w:hAnsi="宋体" w:eastAsia="宋体" w:cs="宋体"/>
                <w:sz w:val="24"/>
              </w:rPr>
            </w:pPr>
            <w:r>
              <w:rPr>
                <w:rFonts w:hint="eastAsia" w:ascii="宋体" w:hAnsi="宋体" w:eastAsia="宋体" w:cs="宋体"/>
                <w:sz w:val="24"/>
              </w:rPr>
              <w:t>顶面乳胶漆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48F92A6">
            <w:pPr>
              <w:adjustRightInd w:val="0"/>
              <w:snapToGrid w:val="0"/>
              <w:spacing w:line="360" w:lineRule="auto"/>
              <w:jc w:val="left"/>
              <w:rPr>
                <w:rFonts w:ascii="宋体" w:hAnsi="宋体" w:eastAsia="宋体" w:cs="宋体"/>
                <w:sz w:val="24"/>
              </w:rPr>
            </w:pPr>
            <w:r>
              <w:rPr>
                <w:rFonts w:hint="eastAsia"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0299CFF">
            <w:pPr>
              <w:adjustRightInd w:val="0"/>
              <w:snapToGrid w:val="0"/>
              <w:spacing w:line="360" w:lineRule="auto"/>
              <w:jc w:val="left"/>
              <w:rPr>
                <w:rFonts w:ascii="宋体" w:hAnsi="宋体" w:eastAsia="宋体" w:cs="宋体"/>
                <w:sz w:val="24"/>
              </w:rPr>
            </w:pPr>
            <w:r>
              <w:rPr>
                <w:rFonts w:hint="eastAsia" w:ascii="宋体" w:hAnsi="宋体" w:eastAsia="宋体" w:cs="宋体"/>
                <w:sz w:val="24"/>
              </w:rPr>
              <w:t>铝扣板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425E9EFA">
            <w:pPr>
              <w:adjustRightInd w:val="0"/>
              <w:snapToGrid w:val="0"/>
              <w:spacing w:line="360" w:lineRule="auto"/>
              <w:jc w:val="left"/>
              <w:rPr>
                <w:rFonts w:ascii="宋体" w:hAnsi="宋体" w:eastAsia="宋体" w:cs="宋体"/>
                <w:sz w:val="24"/>
              </w:rPr>
            </w:pPr>
            <w:r>
              <w:rPr>
                <w:rFonts w:hint="eastAsia" w:ascii="宋体" w:hAnsi="宋体" w:eastAsia="宋体" w:cs="宋体"/>
                <w:sz w:val="24"/>
              </w:rPr>
              <w:t>格栅</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7560A4D4">
            <w:pPr>
              <w:adjustRightInd w:val="0"/>
              <w:snapToGrid w:val="0"/>
              <w:spacing w:line="360" w:lineRule="auto"/>
              <w:jc w:val="left"/>
              <w:rPr>
                <w:rFonts w:ascii="宋体" w:hAnsi="宋体" w:eastAsia="宋体" w:cs="宋体"/>
                <w:sz w:val="24"/>
              </w:rPr>
            </w:pPr>
            <w:r>
              <w:rPr>
                <w:rFonts w:hint="eastAsia" w:ascii="宋体" w:hAnsi="宋体" w:eastAsia="宋体" w:cs="宋体"/>
                <w:sz w:val="24"/>
              </w:rPr>
              <w:t>木饰面</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027D6262">
            <w:pPr>
              <w:adjustRightInd w:val="0"/>
              <w:snapToGrid w:val="0"/>
              <w:spacing w:line="360" w:lineRule="auto"/>
              <w:jc w:val="left"/>
              <w:rPr>
                <w:rFonts w:asciiTheme="minorEastAsia" w:hAnsiTheme="minorEastAsia" w:cstheme="minorEastAsia"/>
                <w:sz w:val="24"/>
              </w:rPr>
            </w:pPr>
            <w:r>
              <w:rPr>
                <w:rFonts w:hint="eastAsia" w:ascii="宋体" w:hAnsi="宋体" w:eastAsia="宋体" w:cs="宋体"/>
                <w:sz w:val="24"/>
              </w:rPr>
              <w:t>蜂窝铝板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4D4049D5">
            <w:pPr>
              <w:adjustRightInd w:val="0"/>
              <w:snapToGrid w:val="0"/>
              <w:spacing w:line="360" w:lineRule="auto"/>
              <w:jc w:val="left"/>
              <w:rPr>
                <w:rFonts w:ascii="宋体" w:hAnsi="宋体" w:cs="宋体"/>
                <w:sz w:val="24"/>
              </w:rPr>
            </w:pPr>
            <w:r>
              <w:rPr>
                <w:rFonts w:hint="eastAsia" w:asciiTheme="minorEastAsia" w:hAnsiTheme="minorEastAsia" w:cstheme="minorEastAsia"/>
                <w:sz w:val="24"/>
              </w:rPr>
              <w:t>.....</w:t>
            </w:r>
          </w:p>
        </w:tc>
        <w:tc>
          <w:tcPr>
            <w:tcW w:w="2517" w:type="dxa"/>
            <w:vAlign w:val="center"/>
          </w:tcPr>
          <w:p w14:paraId="7482764F">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2D1F1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162387FB">
            <w:pPr>
              <w:adjustRightInd w:val="0"/>
              <w:snapToGrid w:val="0"/>
              <w:spacing w:line="360" w:lineRule="auto"/>
              <w:rPr>
                <w:rFonts w:ascii="宋体" w:hAnsi="宋体" w:eastAsia="宋体" w:cs="宋体"/>
                <w:sz w:val="24"/>
              </w:rPr>
            </w:pPr>
            <w:r>
              <w:rPr>
                <w:rFonts w:hint="eastAsia" w:ascii="宋体" w:hAnsi="宋体" w:eastAsia="宋体" w:cs="宋体"/>
                <w:sz w:val="24"/>
              </w:rPr>
              <w:t>外墙</w:t>
            </w:r>
          </w:p>
        </w:tc>
        <w:tc>
          <w:tcPr>
            <w:tcW w:w="1432" w:type="dxa"/>
            <w:vAlign w:val="center"/>
          </w:tcPr>
          <w:p w14:paraId="6CC6DA68">
            <w:pPr>
              <w:adjustRightInd w:val="0"/>
              <w:snapToGrid w:val="0"/>
              <w:spacing w:line="360" w:lineRule="auto"/>
              <w:rPr>
                <w:rFonts w:ascii="宋体" w:hAnsi="宋体" w:eastAsia="宋体" w:cs="宋体"/>
                <w:sz w:val="24"/>
              </w:rPr>
            </w:pPr>
            <w:r>
              <w:rPr>
                <w:rFonts w:hint="eastAsia" w:ascii="宋体" w:hAnsi="宋体" w:eastAsia="宋体" w:cs="宋体"/>
                <w:sz w:val="24"/>
              </w:rPr>
              <w:t>外墙各材质及总面积（㎡）</w:t>
            </w:r>
          </w:p>
        </w:tc>
        <w:tc>
          <w:tcPr>
            <w:tcW w:w="3817" w:type="dxa"/>
            <w:vAlign w:val="center"/>
          </w:tcPr>
          <w:p w14:paraId="16D39D4A">
            <w:pPr>
              <w:adjustRightInd w:val="0"/>
              <w:snapToGrid w:val="0"/>
              <w:spacing w:line="360" w:lineRule="auto"/>
              <w:jc w:val="left"/>
              <w:rPr>
                <w:rFonts w:ascii="宋体" w:hAnsi="宋体" w:eastAsia="宋体" w:cs="宋体"/>
                <w:sz w:val="24"/>
              </w:rPr>
            </w:pPr>
            <w:r>
              <w:rPr>
                <w:rFonts w:hint="eastAsia" w:ascii="宋体" w:hAnsi="宋体" w:eastAsia="宋体" w:cs="宋体"/>
                <w:sz w:val="24"/>
              </w:rPr>
              <w:t>例如列明：</w:t>
            </w:r>
          </w:p>
          <w:p w14:paraId="37B831DE">
            <w:pPr>
              <w:adjustRightInd w:val="0"/>
              <w:snapToGrid w:val="0"/>
              <w:spacing w:line="360" w:lineRule="auto"/>
              <w:jc w:val="left"/>
              <w:rPr>
                <w:rFonts w:ascii="宋体" w:hAnsi="宋体" w:eastAsia="宋体" w:cs="宋体"/>
                <w:sz w:val="24"/>
              </w:rPr>
            </w:pPr>
            <w:r>
              <w:rPr>
                <w:rFonts w:ascii="宋体" w:hAnsi="宋体" w:eastAsia="宋体" w:cs="宋体"/>
                <w:sz w:val="24"/>
              </w:rPr>
              <w:t>外墙涂料</w:t>
            </w:r>
            <w:r>
              <w:rPr>
                <w:rFonts w:hint="eastAsia" w:ascii="宋体" w:hAnsi="宋体" w:eastAsia="宋体" w:cs="宋体"/>
                <w:sz w:val="24"/>
              </w:rPr>
              <w:t>（</w:t>
            </w:r>
            <w:r>
              <w:rPr>
                <w:rFonts w:ascii="宋体" w:hAnsi="宋体" w:eastAsia="宋体" w:cs="宋体"/>
                <w:sz w:val="24"/>
              </w:rPr>
              <w:t>普通涂料、弹性涂料</w:t>
            </w:r>
            <w:r>
              <w:rPr>
                <w:rFonts w:hint="eastAsia" w:ascii="宋体" w:hAnsi="宋体" w:eastAsia="宋体" w:cs="宋体"/>
                <w:sz w:val="24"/>
              </w:rPr>
              <w:t>等）</w:t>
            </w:r>
          </w:p>
          <w:p w14:paraId="05099DE2">
            <w:pPr>
              <w:adjustRightInd w:val="0"/>
              <w:snapToGrid w:val="0"/>
              <w:spacing w:line="360" w:lineRule="auto"/>
              <w:jc w:val="left"/>
              <w:rPr>
                <w:rFonts w:ascii="宋体" w:hAnsi="宋体" w:eastAsia="宋体" w:cs="宋体"/>
                <w:sz w:val="24"/>
              </w:rPr>
            </w:pP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16D0B5F">
            <w:pPr>
              <w:adjustRightInd w:val="0"/>
              <w:snapToGrid w:val="0"/>
              <w:spacing w:line="360" w:lineRule="auto"/>
              <w:jc w:val="left"/>
              <w:rPr>
                <w:rFonts w:ascii="宋体" w:hAnsi="宋体" w:eastAsia="宋体" w:cs="宋体"/>
                <w:sz w:val="24"/>
              </w:rPr>
            </w:pPr>
            <w:r>
              <w:rPr>
                <w:rFonts w:ascii="宋体" w:hAnsi="宋体" w:eastAsia="宋体" w:cs="宋体"/>
                <w:sz w:val="24"/>
              </w:rPr>
              <w:t>真石漆</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9E5AEA3">
            <w:pPr>
              <w:adjustRightInd w:val="0"/>
              <w:snapToGrid w:val="0"/>
              <w:spacing w:line="360" w:lineRule="auto"/>
              <w:jc w:val="left"/>
              <w:rPr>
                <w:rFonts w:ascii="宋体" w:hAnsi="宋体" w:eastAsia="宋体" w:cs="宋体"/>
                <w:sz w:val="24"/>
              </w:rPr>
            </w:pPr>
            <w:r>
              <w:rPr>
                <w:rFonts w:ascii="宋体" w:hAnsi="宋体" w:eastAsia="宋体" w:cs="宋体"/>
                <w:sz w:val="24"/>
              </w:rPr>
              <w:t>面砖</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3E2CFD8">
            <w:pPr>
              <w:adjustRightInd w:val="0"/>
              <w:snapToGrid w:val="0"/>
              <w:spacing w:line="360" w:lineRule="auto"/>
              <w:jc w:val="left"/>
              <w:rPr>
                <w:rFonts w:ascii="宋体" w:hAnsi="宋体" w:eastAsia="宋体" w:cs="宋体"/>
                <w:sz w:val="24"/>
              </w:rPr>
            </w:pPr>
            <w:r>
              <w:rPr>
                <w:rFonts w:ascii="宋体" w:hAnsi="宋体" w:eastAsia="宋体" w:cs="宋体"/>
                <w:sz w:val="24"/>
              </w:rPr>
              <w:t>保温一体板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A232653">
            <w:pPr>
              <w:adjustRightInd w:val="0"/>
              <w:snapToGrid w:val="0"/>
              <w:spacing w:line="360" w:lineRule="auto"/>
              <w:jc w:val="left"/>
              <w:rPr>
                <w:rFonts w:ascii="宋体" w:hAnsi="宋体" w:eastAsia="宋体" w:cs="宋体"/>
                <w:sz w:val="24"/>
              </w:rPr>
            </w:pPr>
            <w:r>
              <w:rPr>
                <w:rFonts w:ascii="宋体" w:hAnsi="宋体" w:eastAsia="宋体" w:cs="宋体"/>
                <w:sz w:val="24"/>
              </w:rPr>
              <w:t>铝板</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3A55A7F1">
            <w:pPr>
              <w:adjustRightInd w:val="0"/>
              <w:snapToGrid w:val="0"/>
              <w:spacing w:line="360" w:lineRule="auto"/>
              <w:jc w:val="left"/>
              <w:rPr>
                <w:rFonts w:ascii="宋体" w:hAnsi="宋体" w:eastAsia="宋体" w:cs="宋体"/>
                <w:sz w:val="24"/>
              </w:rPr>
            </w:pPr>
            <w:r>
              <w:rPr>
                <w:rFonts w:ascii="宋体" w:hAnsi="宋体" w:eastAsia="宋体" w:cs="宋体"/>
                <w:sz w:val="24"/>
              </w:rPr>
              <w:t>干挂石材</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560D7B09">
            <w:pPr>
              <w:adjustRightInd w:val="0"/>
              <w:snapToGrid w:val="0"/>
              <w:spacing w:line="360" w:lineRule="auto"/>
              <w:jc w:val="left"/>
              <w:rPr>
                <w:rFonts w:asciiTheme="minorEastAsia" w:hAnsiTheme="minorEastAsia" w:cstheme="minorEastAsia"/>
                <w:sz w:val="24"/>
              </w:rPr>
            </w:pPr>
            <w:r>
              <w:rPr>
                <w:rFonts w:ascii="宋体" w:hAnsi="宋体" w:eastAsia="宋体" w:cs="宋体"/>
                <w:sz w:val="24"/>
              </w:rPr>
              <w:t>玻璃幕墙</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p w14:paraId="69477F0E">
            <w:pPr>
              <w:adjustRightInd w:val="0"/>
              <w:snapToGrid w:val="0"/>
              <w:spacing w:line="360" w:lineRule="auto"/>
              <w:jc w:val="left"/>
              <w:rPr>
                <w:rFonts w:ascii="宋体" w:hAnsi="宋体" w:eastAsia="宋体" w:cs="宋体"/>
                <w:sz w:val="24"/>
              </w:rPr>
            </w:pPr>
            <w:r>
              <w:rPr>
                <w:rFonts w:hint="eastAsia" w:asciiTheme="minorEastAsia" w:hAnsiTheme="minorEastAsia" w:cstheme="minorEastAsia"/>
                <w:sz w:val="24"/>
              </w:rPr>
              <w:t>.....</w:t>
            </w:r>
          </w:p>
        </w:tc>
        <w:tc>
          <w:tcPr>
            <w:tcW w:w="2517" w:type="dxa"/>
            <w:vAlign w:val="center"/>
          </w:tcPr>
          <w:p w14:paraId="07FEB78B">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183F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C0FEB36">
            <w:pPr>
              <w:adjustRightInd w:val="0"/>
              <w:snapToGrid w:val="0"/>
              <w:spacing w:line="360" w:lineRule="auto"/>
              <w:rPr>
                <w:rFonts w:ascii="宋体" w:hAnsi="宋体" w:eastAsia="宋体" w:cs="宋体"/>
                <w:sz w:val="24"/>
              </w:rPr>
            </w:pPr>
          </w:p>
        </w:tc>
        <w:tc>
          <w:tcPr>
            <w:tcW w:w="1432" w:type="dxa"/>
            <w:vAlign w:val="center"/>
          </w:tcPr>
          <w:p w14:paraId="4A49F327">
            <w:pPr>
              <w:adjustRightInd w:val="0"/>
              <w:snapToGrid w:val="0"/>
              <w:spacing w:line="360" w:lineRule="auto"/>
              <w:rPr>
                <w:rFonts w:ascii="宋体" w:hAnsi="宋体" w:eastAsia="宋体" w:cs="宋体"/>
                <w:sz w:val="24"/>
              </w:rPr>
            </w:pPr>
            <w:r>
              <w:rPr>
                <w:rFonts w:hint="eastAsia" w:ascii="宋体" w:hAnsi="宋体" w:eastAsia="宋体" w:cs="宋体"/>
                <w:sz w:val="24"/>
              </w:rPr>
              <w:t>外墙需清洗面积（㎡）</w:t>
            </w:r>
          </w:p>
        </w:tc>
        <w:tc>
          <w:tcPr>
            <w:tcW w:w="3817" w:type="dxa"/>
            <w:vAlign w:val="center"/>
          </w:tcPr>
          <w:p w14:paraId="6A02B0FB">
            <w:pPr>
              <w:adjustRightInd w:val="0"/>
              <w:snapToGrid w:val="0"/>
              <w:spacing w:line="360" w:lineRule="auto"/>
              <w:jc w:val="left"/>
              <w:rPr>
                <w:rFonts w:ascii="宋体" w:hAnsi="宋体" w:eastAsia="宋体" w:cs="宋体"/>
                <w:sz w:val="24"/>
              </w:rPr>
            </w:pPr>
            <w:r>
              <w:rPr>
                <w:rFonts w:ascii="宋体" w:hAnsi="宋体" w:eastAsia="宋体" w:cs="宋体"/>
                <w:sz w:val="24"/>
              </w:rPr>
              <w:t>清洗</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193DC0B4">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4A686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657DF251">
            <w:pPr>
              <w:adjustRightInd w:val="0"/>
              <w:snapToGrid w:val="0"/>
              <w:spacing w:line="360" w:lineRule="auto"/>
              <w:rPr>
                <w:rFonts w:ascii="宋体" w:hAnsi="宋体" w:eastAsia="宋体" w:cs="宋体"/>
                <w:sz w:val="24"/>
              </w:rPr>
            </w:pPr>
            <w:r>
              <w:rPr>
                <w:rFonts w:hint="eastAsia" w:ascii="宋体" w:hAnsi="宋体" w:eastAsia="宋体" w:cs="宋体"/>
                <w:sz w:val="24"/>
              </w:rPr>
              <w:t>会议室</w:t>
            </w:r>
          </w:p>
        </w:tc>
        <w:tc>
          <w:tcPr>
            <w:tcW w:w="1432" w:type="dxa"/>
            <w:vAlign w:val="center"/>
          </w:tcPr>
          <w:p w14:paraId="5B223E5A">
            <w:pPr>
              <w:adjustRightInd w:val="0"/>
              <w:snapToGrid w:val="0"/>
              <w:spacing w:line="360" w:lineRule="auto"/>
              <w:rPr>
                <w:rFonts w:ascii="宋体" w:hAnsi="宋体" w:eastAsia="宋体" w:cs="宋体"/>
                <w:sz w:val="24"/>
              </w:rPr>
            </w:pPr>
            <w:r>
              <w:rPr>
                <w:rFonts w:hint="eastAsia" w:ascii="宋体" w:hAnsi="宋体" w:eastAsia="宋体" w:cs="宋体"/>
                <w:sz w:val="24"/>
              </w:rPr>
              <w:t>室内设施说明</w:t>
            </w:r>
          </w:p>
        </w:tc>
        <w:tc>
          <w:tcPr>
            <w:tcW w:w="3817" w:type="dxa"/>
            <w:vAlign w:val="center"/>
          </w:tcPr>
          <w:p w14:paraId="6E8440CB">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列明室内设施情况，如：</w:t>
            </w:r>
          </w:p>
          <w:p w14:paraId="77ED6681">
            <w:pPr>
              <w:adjustRightInd w:val="0"/>
              <w:snapToGrid w:val="0"/>
              <w:spacing w:line="360" w:lineRule="auto"/>
              <w:jc w:val="left"/>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44521370">
            <w:pPr>
              <w:adjustRightInd w:val="0"/>
              <w:snapToGrid w:val="0"/>
              <w:spacing w:line="360" w:lineRule="auto"/>
              <w:jc w:val="left"/>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60E9FC2E">
            <w:pPr>
              <w:adjustRightInd w:val="0"/>
              <w:snapToGrid w:val="0"/>
              <w:spacing w:line="360" w:lineRule="auto"/>
              <w:jc w:val="left"/>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0B397882">
            <w:pPr>
              <w:adjustRightInd w:val="0"/>
              <w:snapToGrid w:val="0"/>
              <w:spacing w:line="360" w:lineRule="auto"/>
              <w:jc w:val="left"/>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等相关设施的数量</w:t>
            </w:r>
            <w:r>
              <w:rPr>
                <w:rFonts w:ascii="宋体" w:hAnsi="宋体" w:eastAsia="宋体" w:cs="宋体"/>
                <w:sz w:val="24"/>
              </w:rPr>
              <w:t xml:space="preserve"> ......</w:t>
            </w:r>
          </w:p>
        </w:tc>
        <w:tc>
          <w:tcPr>
            <w:tcW w:w="2517" w:type="dxa"/>
            <w:vAlign w:val="center"/>
          </w:tcPr>
          <w:p w14:paraId="3B6E9F6A">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4AF6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750A083C">
            <w:pPr>
              <w:adjustRightInd w:val="0"/>
              <w:snapToGrid w:val="0"/>
              <w:spacing w:line="360" w:lineRule="auto"/>
              <w:rPr>
                <w:rFonts w:ascii="宋体" w:hAnsi="宋体" w:eastAsia="宋体" w:cs="宋体"/>
                <w:sz w:val="24"/>
              </w:rPr>
            </w:pPr>
          </w:p>
        </w:tc>
        <w:tc>
          <w:tcPr>
            <w:tcW w:w="1432" w:type="dxa"/>
            <w:vAlign w:val="center"/>
          </w:tcPr>
          <w:p w14:paraId="5EF4654A">
            <w:pPr>
              <w:adjustRightInd w:val="0"/>
              <w:snapToGrid w:val="0"/>
              <w:spacing w:line="360" w:lineRule="auto"/>
              <w:rPr>
                <w:rFonts w:ascii="宋体" w:hAnsi="宋体" w:eastAsia="宋体" w:cs="宋体"/>
                <w:sz w:val="24"/>
              </w:rPr>
            </w:pPr>
            <w:r>
              <w:rPr>
                <w:rFonts w:hint="eastAsia" w:ascii="宋体" w:hAnsi="宋体" w:eastAsia="宋体" w:cs="宋体"/>
                <w:sz w:val="24"/>
              </w:rPr>
              <w:t>会议室数量（个）及总面积（㎡）</w:t>
            </w:r>
          </w:p>
        </w:tc>
        <w:tc>
          <w:tcPr>
            <w:tcW w:w="3817" w:type="dxa"/>
            <w:vAlign w:val="center"/>
          </w:tcPr>
          <w:p w14:paraId="4A95F560">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列明会议室总数量</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及总面积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534C6AA4">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4FED1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restart"/>
            <w:vAlign w:val="center"/>
          </w:tcPr>
          <w:p w14:paraId="2D986C0D">
            <w:pPr>
              <w:adjustRightInd w:val="0"/>
              <w:snapToGrid w:val="0"/>
              <w:spacing w:line="360" w:lineRule="auto"/>
              <w:rPr>
                <w:rFonts w:ascii="宋体" w:hAnsi="宋体" w:eastAsia="宋体" w:cs="宋体"/>
                <w:sz w:val="24"/>
              </w:rPr>
            </w:pPr>
            <w:r>
              <w:rPr>
                <w:rFonts w:hint="eastAsia" w:ascii="宋体" w:hAnsi="宋体" w:eastAsia="宋体" w:cs="宋体"/>
                <w:sz w:val="24"/>
              </w:rPr>
              <w:t>报告厅</w:t>
            </w:r>
          </w:p>
        </w:tc>
        <w:tc>
          <w:tcPr>
            <w:tcW w:w="1432" w:type="dxa"/>
            <w:vAlign w:val="center"/>
          </w:tcPr>
          <w:p w14:paraId="44C9ED95">
            <w:pPr>
              <w:adjustRightInd w:val="0"/>
              <w:snapToGrid w:val="0"/>
              <w:spacing w:line="360" w:lineRule="auto"/>
              <w:rPr>
                <w:rFonts w:ascii="宋体" w:hAnsi="宋体" w:eastAsia="宋体" w:cs="宋体"/>
                <w:sz w:val="24"/>
              </w:rPr>
            </w:pPr>
            <w:r>
              <w:rPr>
                <w:rFonts w:hint="eastAsia" w:ascii="宋体" w:hAnsi="宋体" w:eastAsia="宋体" w:cs="宋体"/>
                <w:sz w:val="24"/>
              </w:rPr>
              <w:t>室内设施说明</w:t>
            </w:r>
          </w:p>
        </w:tc>
        <w:tc>
          <w:tcPr>
            <w:tcW w:w="3817" w:type="dxa"/>
            <w:vAlign w:val="center"/>
          </w:tcPr>
          <w:p w14:paraId="73230D11">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列明室内设施情况，如：</w:t>
            </w:r>
          </w:p>
          <w:p w14:paraId="42750F88">
            <w:pPr>
              <w:adjustRightInd w:val="0"/>
              <w:snapToGrid w:val="0"/>
              <w:spacing w:line="360" w:lineRule="auto"/>
              <w:jc w:val="left"/>
              <w:rPr>
                <w:rFonts w:ascii="宋体" w:hAnsi="宋体" w:eastAsia="宋体" w:cs="宋体"/>
                <w:sz w:val="24"/>
              </w:rPr>
            </w:pPr>
            <w:r>
              <w:rPr>
                <w:rFonts w:hint="eastAsia" w:ascii="宋体" w:hAnsi="宋体" w:eastAsia="宋体" w:cs="宋体"/>
                <w:sz w:val="24"/>
              </w:rPr>
              <w:t>会议桌</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411F0F31">
            <w:pPr>
              <w:adjustRightInd w:val="0"/>
              <w:snapToGrid w:val="0"/>
              <w:spacing w:line="360" w:lineRule="auto"/>
              <w:jc w:val="left"/>
              <w:rPr>
                <w:rFonts w:ascii="宋体" w:hAnsi="宋体" w:eastAsia="宋体" w:cs="宋体"/>
                <w:sz w:val="24"/>
              </w:rPr>
            </w:pPr>
            <w:r>
              <w:rPr>
                <w:rFonts w:hint="eastAsia" w:ascii="宋体" w:hAnsi="宋体" w:eastAsia="宋体" w:cs="宋体"/>
                <w:sz w:val="24"/>
              </w:rPr>
              <w:t>会议椅</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49D789CD">
            <w:pPr>
              <w:adjustRightInd w:val="0"/>
              <w:snapToGrid w:val="0"/>
              <w:spacing w:line="360" w:lineRule="auto"/>
              <w:jc w:val="left"/>
              <w:rPr>
                <w:rFonts w:ascii="宋体" w:hAnsi="宋体" w:eastAsia="宋体" w:cs="宋体"/>
                <w:sz w:val="24"/>
              </w:rPr>
            </w:pPr>
            <w:r>
              <w:rPr>
                <w:rFonts w:hint="eastAsia" w:ascii="宋体" w:hAnsi="宋体" w:eastAsia="宋体" w:cs="宋体"/>
                <w:sz w:val="24"/>
              </w:rPr>
              <w:t>投影机</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5214F40C">
            <w:pPr>
              <w:adjustRightInd w:val="0"/>
              <w:snapToGrid w:val="0"/>
              <w:spacing w:line="360" w:lineRule="auto"/>
              <w:jc w:val="left"/>
              <w:rPr>
                <w:rFonts w:ascii="宋体" w:hAnsi="宋体" w:eastAsia="宋体" w:cs="宋体"/>
                <w:sz w:val="24"/>
              </w:rPr>
            </w:pPr>
            <w:r>
              <w:rPr>
                <w:rFonts w:hint="eastAsia" w:ascii="宋体" w:hAnsi="宋体" w:eastAsia="宋体" w:cs="宋体"/>
                <w:sz w:val="24"/>
              </w:rPr>
              <w:t>话筒</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等相关设施的数量</w:t>
            </w:r>
            <w:r>
              <w:rPr>
                <w:rFonts w:ascii="宋体" w:hAnsi="宋体" w:eastAsia="宋体" w:cs="宋体"/>
                <w:sz w:val="24"/>
              </w:rPr>
              <w:t xml:space="preserve"> ......</w:t>
            </w:r>
          </w:p>
        </w:tc>
        <w:tc>
          <w:tcPr>
            <w:tcW w:w="2517" w:type="dxa"/>
            <w:vAlign w:val="center"/>
          </w:tcPr>
          <w:p w14:paraId="4C9274E8">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BC8B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0D1EBFD1">
            <w:pPr>
              <w:adjustRightInd w:val="0"/>
              <w:snapToGrid w:val="0"/>
              <w:spacing w:line="360" w:lineRule="auto"/>
              <w:rPr>
                <w:rFonts w:ascii="宋体" w:hAnsi="宋体" w:eastAsia="宋体" w:cs="宋体"/>
                <w:sz w:val="24"/>
              </w:rPr>
            </w:pPr>
          </w:p>
        </w:tc>
        <w:tc>
          <w:tcPr>
            <w:tcW w:w="1432" w:type="dxa"/>
            <w:vAlign w:val="center"/>
          </w:tcPr>
          <w:p w14:paraId="28F97D87">
            <w:pPr>
              <w:adjustRightInd w:val="0"/>
              <w:snapToGrid w:val="0"/>
              <w:spacing w:line="360" w:lineRule="auto"/>
              <w:rPr>
                <w:rFonts w:ascii="宋体" w:hAnsi="宋体" w:eastAsia="宋体" w:cs="宋体"/>
                <w:sz w:val="24"/>
              </w:rPr>
            </w:pPr>
            <w:r>
              <w:rPr>
                <w:rFonts w:hint="eastAsia" w:ascii="宋体" w:hAnsi="宋体" w:eastAsia="宋体" w:cs="宋体"/>
                <w:sz w:val="24"/>
              </w:rPr>
              <w:t>报告厅数量（个）及总面积（㎡）</w:t>
            </w:r>
          </w:p>
        </w:tc>
        <w:tc>
          <w:tcPr>
            <w:tcW w:w="3817" w:type="dxa"/>
            <w:vAlign w:val="center"/>
          </w:tcPr>
          <w:p w14:paraId="12E650C3">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列明报告厅数量</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Theme="minorEastAsia" w:hAnsiTheme="minorEastAsia" w:cstheme="minorEastAsia"/>
                <w:sz w:val="24"/>
              </w:rPr>
              <w:t>、</w:t>
            </w:r>
          </w:p>
          <w:p w14:paraId="036359A8">
            <w:pPr>
              <w:adjustRightInd w:val="0"/>
              <w:snapToGrid w:val="0"/>
              <w:spacing w:line="360" w:lineRule="auto"/>
              <w:jc w:val="left"/>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659361CC">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47BD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5631DD99">
            <w:pPr>
              <w:adjustRightInd w:val="0"/>
              <w:snapToGrid w:val="0"/>
              <w:spacing w:line="360" w:lineRule="auto"/>
              <w:rPr>
                <w:rFonts w:ascii="宋体" w:hAnsi="宋体" w:eastAsia="宋体" w:cs="宋体"/>
                <w:sz w:val="24"/>
              </w:rPr>
            </w:pPr>
            <w:r>
              <w:rPr>
                <w:rFonts w:hint="eastAsia" w:ascii="宋体" w:hAnsi="宋体" w:eastAsia="宋体" w:cs="宋体"/>
                <w:sz w:val="24"/>
              </w:rPr>
              <w:t>卫生间</w:t>
            </w:r>
          </w:p>
        </w:tc>
        <w:tc>
          <w:tcPr>
            <w:tcW w:w="1432" w:type="dxa"/>
            <w:vAlign w:val="center"/>
          </w:tcPr>
          <w:p w14:paraId="4660A0AA">
            <w:pPr>
              <w:adjustRightInd w:val="0"/>
              <w:snapToGrid w:val="0"/>
              <w:spacing w:line="360" w:lineRule="auto"/>
              <w:rPr>
                <w:rFonts w:ascii="宋体" w:hAnsi="宋体" w:eastAsia="宋体" w:cs="宋体"/>
                <w:sz w:val="24"/>
              </w:rPr>
            </w:pPr>
            <w:r>
              <w:rPr>
                <w:rFonts w:hint="eastAsia" w:ascii="宋体" w:hAnsi="宋体" w:eastAsia="宋体" w:cs="宋体"/>
                <w:sz w:val="24"/>
              </w:rPr>
              <w:t>卫生间数量（个）及总面积（㎡）</w:t>
            </w:r>
          </w:p>
        </w:tc>
        <w:tc>
          <w:tcPr>
            <w:tcW w:w="3817" w:type="dxa"/>
            <w:vAlign w:val="center"/>
          </w:tcPr>
          <w:p w14:paraId="78B1D297">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列明卫生间数量</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Theme="minorEastAsia" w:hAnsiTheme="minorEastAsia" w:cstheme="minorEastAsia"/>
                <w:sz w:val="24"/>
              </w:rPr>
              <w:t>、</w:t>
            </w:r>
          </w:p>
          <w:p w14:paraId="0951E77E">
            <w:pPr>
              <w:adjustRightInd w:val="0"/>
              <w:snapToGrid w:val="0"/>
              <w:spacing w:line="360" w:lineRule="auto"/>
              <w:jc w:val="left"/>
              <w:rPr>
                <w:rFonts w:ascii="宋体" w:hAnsi="宋体" w:eastAsia="宋体" w:cs="宋体"/>
                <w:sz w:val="24"/>
              </w:rPr>
            </w:pPr>
            <w:r>
              <w:rPr>
                <w:rFonts w:hint="eastAsia" w:ascii="宋体" w:hAnsi="宋体" w:eastAsia="宋体" w:cs="宋体"/>
                <w:sz w:val="24"/>
              </w:rPr>
              <w:t>总面积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2517" w:type="dxa"/>
            <w:vAlign w:val="center"/>
          </w:tcPr>
          <w:p w14:paraId="511479B9">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734C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Align w:val="center"/>
          </w:tcPr>
          <w:p w14:paraId="02C087C9">
            <w:pPr>
              <w:adjustRightInd w:val="0"/>
              <w:snapToGrid w:val="0"/>
              <w:spacing w:line="360" w:lineRule="auto"/>
              <w:rPr>
                <w:rFonts w:ascii="宋体" w:hAnsi="宋体" w:eastAsia="宋体" w:cs="宋体"/>
                <w:sz w:val="24"/>
              </w:rPr>
            </w:pPr>
            <w:r>
              <w:rPr>
                <w:rFonts w:hint="eastAsia" w:ascii="宋体" w:hAnsi="宋体" w:eastAsia="宋体" w:cs="宋体"/>
                <w:sz w:val="24"/>
              </w:rPr>
              <w:t>垃圾存放点</w:t>
            </w:r>
          </w:p>
        </w:tc>
        <w:tc>
          <w:tcPr>
            <w:tcW w:w="1432" w:type="dxa"/>
            <w:vAlign w:val="center"/>
          </w:tcPr>
          <w:p w14:paraId="0B8D0D97">
            <w:pPr>
              <w:adjustRightInd w:val="0"/>
              <w:snapToGrid w:val="0"/>
              <w:spacing w:line="360" w:lineRule="auto"/>
              <w:rPr>
                <w:rFonts w:ascii="宋体" w:hAnsi="宋体" w:eastAsia="宋体" w:cs="宋体"/>
                <w:sz w:val="24"/>
              </w:rPr>
            </w:pPr>
            <w:r>
              <w:rPr>
                <w:rFonts w:hint="eastAsia" w:ascii="宋体" w:hAnsi="宋体" w:eastAsia="宋体" w:cs="宋体"/>
                <w:sz w:val="24"/>
              </w:rPr>
              <w:t>各垃圾存放点位置、面积（㎡）及数量（个）</w:t>
            </w:r>
          </w:p>
        </w:tc>
        <w:tc>
          <w:tcPr>
            <w:tcW w:w="3817" w:type="dxa"/>
            <w:vAlign w:val="center"/>
          </w:tcPr>
          <w:p w14:paraId="1D62747E">
            <w:pPr>
              <w:adjustRightInd w:val="0"/>
              <w:snapToGrid w:val="0"/>
              <w:spacing w:line="360" w:lineRule="auto"/>
              <w:jc w:val="left"/>
              <w:rPr>
                <w:rFonts w:ascii="宋体" w:hAnsi="宋体" w:eastAsia="宋体" w:cs="宋体"/>
                <w:sz w:val="24"/>
              </w:rPr>
            </w:pPr>
            <w:r>
              <w:rPr>
                <w:rFonts w:hint="eastAsia" w:ascii="宋体" w:hAnsi="宋体" w:eastAsia="宋体" w:cs="宋体"/>
                <w:sz w:val="24"/>
              </w:rPr>
              <w:t>列明各垃圾存放点位置、</w:t>
            </w:r>
          </w:p>
          <w:p w14:paraId="1D5BCEB2">
            <w:pPr>
              <w:adjustRightInd w:val="0"/>
              <w:snapToGrid w:val="0"/>
              <w:spacing w:line="360" w:lineRule="auto"/>
              <w:jc w:val="left"/>
              <w:rPr>
                <w:rFonts w:ascii="宋体" w:hAnsi="宋体" w:eastAsia="宋体" w:cs="宋体"/>
                <w:sz w:val="24"/>
              </w:rPr>
            </w:pPr>
            <w:r>
              <w:rPr>
                <w:rFonts w:hint="eastAsia" w:ascii="宋体" w:hAnsi="宋体" w:eastAsia="宋体" w:cs="宋体"/>
                <w:sz w:val="24"/>
              </w:rPr>
              <w:t>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r>
              <w:rPr>
                <w:rFonts w:hint="eastAsia" w:ascii="宋体" w:hAnsi="宋体" w:eastAsia="宋体" w:cs="宋体"/>
                <w:sz w:val="24"/>
              </w:rPr>
              <w:t>、</w:t>
            </w:r>
          </w:p>
          <w:p w14:paraId="6B095F2E">
            <w:pPr>
              <w:adjustRightInd w:val="0"/>
              <w:snapToGrid w:val="0"/>
              <w:spacing w:line="360" w:lineRule="auto"/>
              <w:jc w:val="left"/>
              <w:rPr>
                <w:rFonts w:ascii="宋体" w:hAnsi="宋体" w:eastAsia="宋体" w:cs="宋体"/>
                <w:sz w:val="24"/>
              </w:rPr>
            </w:pPr>
            <w:r>
              <w:rPr>
                <w:rFonts w:hint="eastAsia" w:ascii="宋体" w:hAnsi="宋体" w:eastAsia="宋体" w:cs="宋体"/>
                <w:sz w:val="24"/>
              </w:rPr>
              <w:t>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2517" w:type="dxa"/>
            <w:vAlign w:val="center"/>
          </w:tcPr>
          <w:p w14:paraId="73FA4847">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5307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vMerge w:val="continue"/>
            <w:vAlign w:val="center"/>
          </w:tcPr>
          <w:p w14:paraId="4A596AB6">
            <w:pPr>
              <w:adjustRightInd w:val="0"/>
              <w:snapToGrid w:val="0"/>
              <w:spacing w:line="360" w:lineRule="auto"/>
              <w:rPr>
                <w:rFonts w:ascii="宋体" w:hAnsi="宋体" w:eastAsia="宋体" w:cs="宋体"/>
                <w:sz w:val="24"/>
              </w:rPr>
            </w:pPr>
          </w:p>
        </w:tc>
        <w:tc>
          <w:tcPr>
            <w:tcW w:w="1432" w:type="dxa"/>
            <w:vAlign w:val="center"/>
          </w:tcPr>
          <w:p w14:paraId="6C633A8E">
            <w:pPr>
              <w:adjustRightInd w:val="0"/>
              <w:snapToGrid w:val="0"/>
              <w:spacing w:line="360" w:lineRule="auto"/>
              <w:rPr>
                <w:rFonts w:ascii="宋体" w:hAnsi="宋体" w:eastAsia="宋体" w:cs="宋体"/>
                <w:sz w:val="24"/>
              </w:rPr>
            </w:pPr>
            <w:r>
              <w:rPr>
                <w:rFonts w:ascii="宋体" w:hAnsi="宋体" w:eastAsia="宋体" w:cs="宋体"/>
                <w:sz w:val="24"/>
              </w:rPr>
              <w:t>……</w:t>
            </w:r>
          </w:p>
        </w:tc>
        <w:tc>
          <w:tcPr>
            <w:tcW w:w="3817" w:type="dxa"/>
            <w:vAlign w:val="center"/>
          </w:tcPr>
          <w:p w14:paraId="743AD0DB">
            <w:pPr>
              <w:adjustRightInd w:val="0"/>
              <w:snapToGrid w:val="0"/>
              <w:spacing w:line="360" w:lineRule="auto"/>
              <w:rPr>
                <w:rFonts w:ascii="宋体" w:hAnsi="宋体" w:eastAsia="宋体" w:cs="宋体"/>
                <w:sz w:val="24"/>
              </w:rPr>
            </w:pPr>
          </w:p>
        </w:tc>
        <w:tc>
          <w:tcPr>
            <w:tcW w:w="2517" w:type="dxa"/>
            <w:vAlign w:val="center"/>
          </w:tcPr>
          <w:p w14:paraId="4F8EC6D0">
            <w:pPr>
              <w:adjustRightInd w:val="0"/>
              <w:snapToGrid w:val="0"/>
              <w:spacing w:line="360" w:lineRule="auto"/>
              <w:rPr>
                <w:rFonts w:ascii="宋体" w:hAnsi="宋体" w:eastAsia="宋体" w:cs="宋体"/>
                <w:sz w:val="24"/>
              </w:rPr>
            </w:pPr>
          </w:p>
        </w:tc>
      </w:tr>
    </w:tbl>
    <w:p w14:paraId="6BBD6730">
      <w:pPr>
        <w:adjustRightInd w:val="0"/>
        <w:snapToGrid w:val="0"/>
        <w:spacing w:line="360" w:lineRule="auto"/>
        <w:ind w:firstLine="422" w:firstLineChars="200"/>
        <w:rPr>
          <w:rFonts w:ascii="楷体" w:hAnsi="楷体" w:eastAsia="楷体" w:cs="宋体"/>
          <w:b/>
          <w:szCs w:val="21"/>
        </w:rPr>
      </w:pPr>
      <w:r>
        <w:rPr>
          <w:rFonts w:ascii="楷体" w:hAnsi="楷体" w:eastAsia="楷体" w:cs="宋体"/>
          <w:b/>
          <w:szCs w:val="21"/>
        </w:rPr>
        <w:t>注：此表格详细列出了</w:t>
      </w:r>
      <w:r>
        <w:rPr>
          <w:rFonts w:hint="eastAsia" w:ascii="楷体" w:hAnsi="楷体" w:eastAsia="楷体" w:cs="宋体"/>
          <w:b/>
          <w:szCs w:val="21"/>
        </w:rPr>
        <w:t>不同建筑物</w:t>
      </w:r>
      <w:r>
        <w:rPr>
          <w:rFonts w:ascii="楷体" w:hAnsi="楷体" w:eastAsia="楷体" w:cs="宋体"/>
          <w:b/>
          <w:szCs w:val="21"/>
        </w:rPr>
        <w:t>的</w:t>
      </w:r>
      <w:r>
        <w:rPr>
          <w:rFonts w:hint="eastAsia" w:ascii="楷体" w:hAnsi="楷体" w:eastAsia="楷体" w:cs="宋体"/>
          <w:b/>
          <w:szCs w:val="21"/>
        </w:rPr>
        <w:t>保洁服务</w:t>
      </w:r>
      <w:r>
        <w:rPr>
          <w:rFonts w:ascii="楷体" w:hAnsi="楷体" w:eastAsia="楷体" w:cs="宋体"/>
          <w:b/>
          <w:szCs w:val="21"/>
        </w:rPr>
        <w:t>指标项及其明细。若存在</w:t>
      </w:r>
      <w:r>
        <w:rPr>
          <w:rFonts w:hint="eastAsia" w:ascii="楷体" w:hAnsi="楷体" w:eastAsia="楷体" w:cs="宋体"/>
          <w:b/>
          <w:szCs w:val="21"/>
        </w:rPr>
        <w:t>“建筑</w:t>
      </w:r>
      <w:r>
        <w:rPr>
          <w:rFonts w:ascii="楷体" w:hAnsi="楷体" w:eastAsia="楷体" w:cs="宋体"/>
          <w:b/>
          <w:szCs w:val="21"/>
        </w:rPr>
        <w:t>2”，则相应增加内容，以此类推。</w:t>
      </w:r>
    </w:p>
    <w:p w14:paraId="061A0EE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以上内容体现需要供应商进行保洁服务的情况、边界、范围。指标的设置要充分考虑可能影响供应商报价和项目实施风险的因素。</w:t>
      </w:r>
    </w:p>
    <w:p w14:paraId="67248397">
      <w:pPr>
        <w:adjustRightInd w:val="0"/>
        <w:snapToGrid w:val="0"/>
        <w:spacing w:line="360" w:lineRule="auto"/>
        <w:ind w:firstLine="482" w:firstLineChars="200"/>
        <w:outlineLvl w:val="1"/>
        <w:rPr>
          <w:rFonts w:ascii="楷体" w:hAnsi="楷体" w:eastAsia="楷体" w:cs="宋体"/>
          <w:sz w:val="24"/>
        </w:rPr>
      </w:pPr>
      <w:bookmarkStart w:id="114" w:name="_Toc172215541"/>
      <w:bookmarkStart w:id="115" w:name="_Toc4707"/>
      <w:bookmarkStart w:id="116" w:name="_Toc30495"/>
      <w:bookmarkStart w:id="117" w:name="_Toc29281"/>
      <w:bookmarkStart w:id="118" w:name="_Toc30671"/>
      <w:bookmarkStart w:id="119" w:name="_Toc24583"/>
      <w:bookmarkStart w:id="120" w:name="_Toc19681"/>
      <w:bookmarkStart w:id="121" w:name="_Toc10422"/>
      <w:bookmarkStart w:id="122" w:name="_Toc28830"/>
      <w:bookmarkStart w:id="123" w:name="_Toc15095"/>
      <w:bookmarkStart w:id="124" w:name="_Toc15366"/>
      <w:r>
        <w:rPr>
          <w:rFonts w:hint="eastAsia" w:ascii="楷体" w:hAnsi="楷体" w:eastAsia="楷体" w:cs="宋体"/>
          <w:b/>
          <w:sz w:val="24"/>
        </w:rPr>
        <w:t>（二）保洁服务（室外）</w:t>
      </w:r>
      <w:bookmarkEnd w:id="114"/>
      <w:bookmarkEnd w:id="115"/>
      <w:bookmarkEnd w:id="116"/>
      <w:bookmarkEnd w:id="117"/>
      <w:bookmarkEnd w:id="118"/>
      <w:bookmarkEnd w:id="119"/>
      <w:bookmarkEnd w:id="120"/>
      <w:bookmarkEnd w:id="121"/>
      <w:bookmarkEnd w:id="122"/>
      <w:bookmarkEnd w:id="123"/>
      <w:bookmarkEnd w:id="124"/>
    </w:p>
    <w:tbl>
      <w:tblPr>
        <w:tblStyle w:val="25"/>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507"/>
        <w:gridCol w:w="4797"/>
      </w:tblGrid>
      <w:tr w14:paraId="30EA6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C1D1D7C">
            <w:pPr>
              <w:adjustRightInd w:val="0"/>
              <w:snapToGrid w:val="0"/>
              <w:spacing w:line="360" w:lineRule="auto"/>
              <w:rPr>
                <w:rFonts w:ascii="宋体" w:hAnsi="宋体" w:eastAsia="宋体" w:cs="宋体"/>
                <w:sz w:val="24"/>
              </w:rPr>
            </w:pPr>
            <w:r>
              <w:rPr>
                <w:rFonts w:hint="eastAsia" w:ascii="宋体" w:hAnsi="宋体" w:eastAsia="宋体" w:cs="宋体"/>
                <w:sz w:val="24"/>
              </w:rPr>
              <w:t>名称</w:t>
            </w:r>
          </w:p>
        </w:tc>
        <w:tc>
          <w:tcPr>
            <w:tcW w:w="2507" w:type="dxa"/>
            <w:vAlign w:val="center"/>
          </w:tcPr>
          <w:p w14:paraId="0051C532">
            <w:pPr>
              <w:adjustRightInd w:val="0"/>
              <w:snapToGrid w:val="0"/>
              <w:spacing w:line="360" w:lineRule="auto"/>
              <w:rPr>
                <w:rFonts w:ascii="宋体" w:hAnsi="宋体" w:eastAsia="宋体" w:cs="宋体"/>
                <w:sz w:val="24"/>
              </w:rPr>
            </w:pPr>
            <w:r>
              <w:rPr>
                <w:rFonts w:hint="eastAsia" w:ascii="宋体" w:hAnsi="宋体" w:eastAsia="宋体" w:cs="宋体"/>
                <w:sz w:val="24"/>
              </w:rPr>
              <w:t>明细</w:t>
            </w:r>
          </w:p>
        </w:tc>
        <w:tc>
          <w:tcPr>
            <w:tcW w:w="4797" w:type="dxa"/>
            <w:vAlign w:val="center"/>
          </w:tcPr>
          <w:p w14:paraId="07D91BCB">
            <w:pPr>
              <w:adjustRightInd w:val="0"/>
              <w:snapToGrid w:val="0"/>
              <w:spacing w:line="360" w:lineRule="auto"/>
              <w:rPr>
                <w:rFonts w:ascii="宋体" w:hAnsi="宋体" w:eastAsia="宋体" w:cs="宋体"/>
                <w:sz w:val="24"/>
              </w:rPr>
            </w:pPr>
            <w:r>
              <w:rPr>
                <w:rFonts w:hint="eastAsia" w:ascii="宋体" w:hAnsi="宋体" w:eastAsia="宋体" w:cs="宋体"/>
                <w:sz w:val="24"/>
              </w:rPr>
              <w:t>服务内容及标准</w:t>
            </w:r>
          </w:p>
        </w:tc>
      </w:tr>
      <w:tr w14:paraId="498EB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703BBCB">
            <w:pPr>
              <w:adjustRightInd w:val="0"/>
              <w:snapToGrid w:val="0"/>
              <w:spacing w:line="360" w:lineRule="auto"/>
              <w:rPr>
                <w:rFonts w:ascii="宋体" w:hAnsi="宋体" w:eastAsia="宋体" w:cs="宋体"/>
                <w:sz w:val="24"/>
              </w:rPr>
            </w:pPr>
            <w:r>
              <w:rPr>
                <w:rFonts w:hint="eastAsia" w:ascii="宋体" w:hAnsi="宋体" w:eastAsia="宋体" w:cs="宋体"/>
                <w:sz w:val="24"/>
              </w:rPr>
              <w:t>室外面积</w:t>
            </w:r>
          </w:p>
        </w:tc>
        <w:tc>
          <w:tcPr>
            <w:tcW w:w="2507" w:type="dxa"/>
            <w:vAlign w:val="center"/>
          </w:tcPr>
          <w:p w14:paraId="4EBEB448">
            <w:pPr>
              <w:adjustRightInd w:val="0"/>
              <w:snapToGrid w:val="0"/>
              <w:spacing w:line="360" w:lineRule="auto"/>
              <w:rPr>
                <w:rFonts w:ascii="宋体" w:hAnsi="宋体" w:eastAsia="宋体" w:cs="宋体"/>
                <w:sz w:val="24"/>
              </w:rPr>
            </w:pPr>
            <w:r>
              <w:rPr>
                <w:rFonts w:hint="eastAsia" w:ascii="宋体" w:hAnsi="宋体" w:eastAsia="宋体" w:cs="宋体"/>
                <w:sz w:val="24"/>
              </w:rPr>
              <w:t>室外面积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36F68A33">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679F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3ECA6E8B">
            <w:pPr>
              <w:adjustRightInd w:val="0"/>
              <w:snapToGrid w:val="0"/>
              <w:spacing w:line="360" w:lineRule="auto"/>
              <w:rPr>
                <w:rFonts w:ascii="宋体" w:hAnsi="宋体" w:eastAsia="宋体" w:cs="宋体"/>
                <w:sz w:val="24"/>
              </w:rPr>
            </w:pPr>
            <w:r>
              <w:rPr>
                <w:rFonts w:hint="eastAsia" w:ascii="宋体" w:hAnsi="宋体" w:eastAsia="宋体" w:cs="宋体"/>
                <w:sz w:val="24"/>
              </w:rPr>
              <w:t>绿化</w:t>
            </w:r>
          </w:p>
        </w:tc>
        <w:tc>
          <w:tcPr>
            <w:tcW w:w="2507" w:type="dxa"/>
            <w:vAlign w:val="center"/>
          </w:tcPr>
          <w:p w14:paraId="63E1166B">
            <w:pPr>
              <w:adjustRightInd w:val="0"/>
              <w:snapToGrid w:val="0"/>
              <w:spacing w:line="360" w:lineRule="auto"/>
              <w:rPr>
                <w:rFonts w:ascii="宋体" w:hAnsi="宋体" w:eastAsia="宋体" w:cs="宋体"/>
                <w:sz w:val="24"/>
              </w:rPr>
            </w:pPr>
            <w:r>
              <w:rPr>
                <w:rFonts w:hint="eastAsia" w:ascii="宋体" w:hAnsi="宋体" w:eastAsia="宋体" w:cs="宋体"/>
                <w:sz w:val="24"/>
              </w:rPr>
              <w:t>绿化面积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4D47D921">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0C6F0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8BD3AAF">
            <w:pPr>
              <w:adjustRightInd w:val="0"/>
              <w:snapToGrid w:val="0"/>
              <w:spacing w:line="360" w:lineRule="auto"/>
              <w:rPr>
                <w:rFonts w:ascii="宋体" w:hAnsi="宋体" w:eastAsia="宋体" w:cs="宋体"/>
                <w:sz w:val="24"/>
              </w:rPr>
            </w:pPr>
            <w:r>
              <w:rPr>
                <w:rFonts w:hint="eastAsia" w:ascii="宋体" w:hAnsi="宋体" w:eastAsia="宋体" w:cs="宋体"/>
                <w:sz w:val="24"/>
              </w:rPr>
              <w:t>广场</w:t>
            </w:r>
          </w:p>
        </w:tc>
        <w:tc>
          <w:tcPr>
            <w:tcW w:w="2507" w:type="dxa"/>
            <w:vAlign w:val="center"/>
          </w:tcPr>
          <w:p w14:paraId="5BB06B57">
            <w:pPr>
              <w:adjustRightInd w:val="0"/>
              <w:snapToGrid w:val="0"/>
              <w:spacing w:line="360" w:lineRule="auto"/>
              <w:rPr>
                <w:rFonts w:ascii="宋体" w:hAnsi="宋体" w:eastAsia="宋体" w:cs="宋体"/>
                <w:sz w:val="24"/>
              </w:rPr>
            </w:pPr>
            <w:r>
              <w:rPr>
                <w:rFonts w:hint="eastAsia" w:ascii="宋体" w:hAnsi="宋体" w:eastAsia="宋体" w:cs="宋体"/>
                <w:sz w:val="24"/>
              </w:rPr>
              <w:t>广场面积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64251C85">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21F0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790D8CB">
            <w:pPr>
              <w:adjustRightInd w:val="0"/>
              <w:snapToGrid w:val="0"/>
              <w:spacing w:line="360" w:lineRule="auto"/>
              <w:rPr>
                <w:rFonts w:ascii="宋体" w:hAnsi="宋体" w:eastAsia="宋体" w:cs="宋体"/>
                <w:sz w:val="24"/>
              </w:rPr>
            </w:pPr>
            <w:r>
              <w:rPr>
                <w:rFonts w:hint="eastAsia" w:ascii="宋体" w:hAnsi="宋体" w:eastAsia="宋体" w:cs="宋体"/>
                <w:sz w:val="24"/>
              </w:rPr>
              <w:t>路灯、草坪灯、音箱</w:t>
            </w:r>
          </w:p>
        </w:tc>
        <w:tc>
          <w:tcPr>
            <w:tcW w:w="2507" w:type="dxa"/>
            <w:vAlign w:val="center"/>
          </w:tcPr>
          <w:p w14:paraId="4F2F218F">
            <w:pPr>
              <w:adjustRightInd w:val="0"/>
              <w:snapToGrid w:val="0"/>
              <w:spacing w:line="360" w:lineRule="auto"/>
              <w:rPr>
                <w:rFonts w:hint="eastAsia" w:ascii="宋体" w:hAnsi="宋体" w:eastAsia="宋体" w:cs="宋体"/>
                <w:sz w:val="24"/>
              </w:rPr>
            </w:pPr>
            <w:r>
              <w:rPr>
                <w:rFonts w:hint="eastAsia" w:ascii="宋体" w:hAnsi="宋体" w:eastAsia="宋体" w:cs="宋体"/>
                <w:sz w:val="24"/>
              </w:rPr>
              <w:t>路灯</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3D00FDC2">
            <w:pPr>
              <w:adjustRightInd w:val="0"/>
              <w:snapToGrid w:val="0"/>
              <w:spacing w:line="360" w:lineRule="auto"/>
              <w:rPr>
                <w:rFonts w:hint="eastAsia" w:ascii="宋体" w:hAnsi="宋体" w:eastAsia="宋体" w:cs="宋体"/>
                <w:sz w:val="24"/>
              </w:rPr>
            </w:pPr>
            <w:r>
              <w:rPr>
                <w:rFonts w:hint="eastAsia" w:ascii="宋体" w:hAnsi="宋体" w:eastAsia="宋体" w:cs="宋体"/>
                <w:sz w:val="24"/>
              </w:rPr>
              <w:t>草坪灯</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1334D428">
            <w:pPr>
              <w:adjustRightInd w:val="0"/>
              <w:snapToGrid w:val="0"/>
              <w:spacing w:line="360" w:lineRule="auto"/>
              <w:rPr>
                <w:rFonts w:ascii="宋体" w:hAnsi="宋体" w:eastAsia="宋体" w:cs="宋体"/>
                <w:sz w:val="24"/>
              </w:rPr>
            </w:pPr>
            <w:r>
              <w:rPr>
                <w:rFonts w:hint="eastAsia" w:ascii="宋体" w:hAnsi="宋体" w:eastAsia="宋体" w:cs="宋体"/>
                <w:sz w:val="24"/>
              </w:rPr>
              <w:t>音箱</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083153FA">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100C2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EB66E93">
            <w:pPr>
              <w:adjustRightInd w:val="0"/>
              <w:snapToGrid w:val="0"/>
              <w:spacing w:line="360" w:lineRule="auto"/>
              <w:rPr>
                <w:rFonts w:ascii="宋体" w:hAnsi="宋体" w:eastAsia="宋体" w:cs="宋体"/>
                <w:sz w:val="24"/>
              </w:rPr>
            </w:pPr>
            <w:r>
              <w:rPr>
                <w:rFonts w:hint="eastAsia" w:ascii="宋体" w:hAnsi="宋体" w:eastAsia="宋体" w:cs="宋体"/>
                <w:sz w:val="24"/>
              </w:rPr>
              <w:t>消防栓</w:t>
            </w:r>
          </w:p>
        </w:tc>
        <w:tc>
          <w:tcPr>
            <w:tcW w:w="2507" w:type="dxa"/>
            <w:vAlign w:val="center"/>
          </w:tcPr>
          <w:p w14:paraId="01DD653A">
            <w:pPr>
              <w:adjustRightInd w:val="0"/>
              <w:snapToGrid w:val="0"/>
              <w:spacing w:line="360" w:lineRule="auto"/>
              <w:rPr>
                <w:rFonts w:ascii="宋体" w:hAnsi="宋体" w:eastAsia="宋体" w:cs="宋体"/>
                <w:sz w:val="24"/>
              </w:rPr>
            </w:pPr>
            <w:r>
              <w:rPr>
                <w:rFonts w:hint="eastAsia" w:ascii="宋体" w:hAnsi="宋体" w:eastAsia="宋体" w:cs="宋体"/>
                <w:sz w:val="24"/>
              </w:rPr>
              <w:t>消防栓数量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2C469BA5">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4FA7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6521CF9F">
            <w:pPr>
              <w:adjustRightInd w:val="0"/>
              <w:snapToGrid w:val="0"/>
              <w:spacing w:line="360" w:lineRule="auto"/>
              <w:rPr>
                <w:rFonts w:ascii="宋体" w:hAnsi="宋体" w:eastAsia="宋体" w:cs="宋体"/>
                <w:sz w:val="24"/>
              </w:rPr>
            </w:pPr>
            <w:r>
              <w:rPr>
                <w:rFonts w:hint="eastAsia" w:ascii="宋体" w:hAnsi="宋体" w:eastAsia="宋体" w:cs="宋体"/>
                <w:sz w:val="24"/>
              </w:rPr>
              <w:t>垃圾箱</w:t>
            </w:r>
          </w:p>
        </w:tc>
        <w:tc>
          <w:tcPr>
            <w:tcW w:w="2507" w:type="dxa"/>
            <w:vAlign w:val="center"/>
          </w:tcPr>
          <w:p w14:paraId="0A017A9B">
            <w:pPr>
              <w:adjustRightInd w:val="0"/>
              <w:snapToGrid w:val="0"/>
              <w:spacing w:line="360" w:lineRule="auto"/>
              <w:rPr>
                <w:rFonts w:ascii="宋体" w:hAnsi="宋体" w:eastAsia="宋体" w:cs="宋体"/>
                <w:sz w:val="24"/>
              </w:rPr>
            </w:pPr>
            <w:r>
              <w:rPr>
                <w:rFonts w:hint="eastAsia" w:ascii="宋体" w:hAnsi="宋体" w:eastAsia="宋体" w:cs="宋体"/>
                <w:sz w:val="24"/>
              </w:rPr>
              <w:t>垃圾箱数量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22B9435A">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733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3CBA620">
            <w:pPr>
              <w:adjustRightInd w:val="0"/>
              <w:snapToGrid w:val="0"/>
              <w:spacing w:line="360" w:lineRule="auto"/>
              <w:rPr>
                <w:rFonts w:ascii="宋体" w:hAnsi="宋体" w:eastAsia="宋体" w:cs="宋体"/>
                <w:sz w:val="24"/>
              </w:rPr>
            </w:pPr>
            <w:r>
              <w:rPr>
                <w:rFonts w:hint="eastAsia" w:ascii="宋体" w:hAnsi="宋体" w:eastAsia="宋体" w:cs="宋体"/>
                <w:sz w:val="24"/>
              </w:rPr>
              <w:t>室外配电箱</w:t>
            </w:r>
          </w:p>
        </w:tc>
        <w:tc>
          <w:tcPr>
            <w:tcW w:w="2507" w:type="dxa"/>
            <w:vAlign w:val="center"/>
          </w:tcPr>
          <w:p w14:paraId="6AC51573">
            <w:pPr>
              <w:adjustRightInd w:val="0"/>
              <w:snapToGrid w:val="0"/>
              <w:spacing w:line="360" w:lineRule="auto"/>
              <w:rPr>
                <w:rFonts w:hint="eastAsia" w:ascii="宋体" w:hAnsi="宋体" w:eastAsia="宋体" w:cs="宋体"/>
                <w:sz w:val="24"/>
              </w:rPr>
            </w:pPr>
            <w:r>
              <w:rPr>
                <w:rFonts w:hint="eastAsia" w:ascii="宋体" w:hAnsi="宋体" w:eastAsia="宋体" w:cs="宋体"/>
                <w:sz w:val="24"/>
              </w:rPr>
              <w:t>室外配电箱数量</w:t>
            </w:r>
          </w:p>
          <w:p w14:paraId="311F8F99">
            <w:pPr>
              <w:adjustRightInd w:val="0"/>
              <w:snapToGrid w:val="0"/>
              <w:spacing w:line="360" w:lineRule="auto"/>
              <w:rPr>
                <w:rFonts w:ascii="宋体" w:hAnsi="宋体" w:eastAsia="宋体" w:cs="宋体"/>
                <w:sz w:val="24"/>
              </w:rPr>
            </w:pP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6D77B589">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16FA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0D0B2644">
            <w:pPr>
              <w:adjustRightInd w:val="0"/>
              <w:snapToGrid w:val="0"/>
              <w:spacing w:line="360" w:lineRule="auto"/>
              <w:rPr>
                <w:rFonts w:ascii="宋体" w:hAnsi="宋体" w:eastAsia="宋体" w:cs="宋体"/>
                <w:sz w:val="24"/>
              </w:rPr>
            </w:pPr>
            <w:r>
              <w:rPr>
                <w:rFonts w:hint="eastAsia" w:ascii="宋体" w:hAnsi="宋体" w:eastAsia="宋体" w:cs="宋体"/>
                <w:sz w:val="24"/>
              </w:rPr>
              <w:t>门前三包</w:t>
            </w:r>
          </w:p>
        </w:tc>
        <w:tc>
          <w:tcPr>
            <w:tcW w:w="2507" w:type="dxa"/>
            <w:vAlign w:val="center"/>
          </w:tcPr>
          <w:p w14:paraId="6FB4E656">
            <w:pPr>
              <w:adjustRightInd w:val="0"/>
              <w:snapToGrid w:val="0"/>
              <w:spacing w:line="360" w:lineRule="auto"/>
              <w:rPr>
                <w:rFonts w:ascii="宋体" w:hAnsi="宋体" w:eastAsia="宋体" w:cs="宋体"/>
                <w:sz w:val="24"/>
              </w:rPr>
            </w:pPr>
            <w:r>
              <w:rPr>
                <w:rFonts w:hint="eastAsia" w:ascii="宋体" w:hAnsi="宋体" w:eastAsia="宋体" w:cs="宋体"/>
                <w:sz w:val="24"/>
              </w:rPr>
              <w:t>门前三包面积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7FB36DB6">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5626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29DAED45">
            <w:pPr>
              <w:adjustRightInd w:val="0"/>
              <w:snapToGrid w:val="0"/>
              <w:spacing w:line="360" w:lineRule="auto"/>
              <w:rPr>
                <w:rFonts w:ascii="宋体" w:hAnsi="宋体" w:eastAsia="宋体" w:cs="宋体"/>
                <w:sz w:val="24"/>
              </w:rPr>
            </w:pPr>
            <w:r>
              <w:rPr>
                <w:rFonts w:hint="eastAsia" w:ascii="宋体" w:hAnsi="宋体" w:eastAsia="宋体" w:cs="宋体"/>
                <w:sz w:val="24"/>
              </w:rPr>
              <w:t>露台</w:t>
            </w:r>
          </w:p>
        </w:tc>
        <w:tc>
          <w:tcPr>
            <w:tcW w:w="2507" w:type="dxa"/>
            <w:vAlign w:val="center"/>
          </w:tcPr>
          <w:p w14:paraId="0B30C90A">
            <w:pPr>
              <w:adjustRightInd w:val="0"/>
              <w:snapToGrid w:val="0"/>
              <w:spacing w:line="360" w:lineRule="auto"/>
              <w:rPr>
                <w:rFonts w:ascii="宋体" w:hAnsi="宋体" w:eastAsia="宋体" w:cs="宋体"/>
                <w:sz w:val="24"/>
              </w:rPr>
            </w:pPr>
            <w:r>
              <w:rPr>
                <w:rFonts w:hint="eastAsia" w:ascii="宋体" w:hAnsi="宋体" w:eastAsia="宋体" w:cs="宋体"/>
                <w:sz w:val="24"/>
              </w:rPr>
              <w:t>露台面积</w:t>
            </w:r>
            <w:r>
              <w:rPr>
                <w:rFonts w:asciiTheme="minorEastAsia" w:hAnsiTheme="minorEastAsia" w:cstheme="minorEastAsia"/>
                <w:sz w:val="24"/>
                <w:u w:val="single"/>
              </w:rPr>
              <w:t xml:space="preserve">     </w:t>
            </w:r>
            <w:r>
              <w:rPr>
                <w:rFonts w:hint="eastAsia" w:asciiTheme="minorEastAsia" w:hAnsiTheme="minorEastAsia" w:cstheme="minorEastAsia"/>
                <w:sz w:val="24"/>
              </w:rPr>
              <w:t>平方米</w:t>
            </w:r>
          </w:p>
        </w:tc>
        <w:tc>
          <w:tcPr>
            <w:tcW w:w="4797" w:type="dxa"/>
            <w:vAlign w:val="center"/>
          </w:tcPr>
          <w:p w14:paraId="0D7D716A">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392E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498B306A">
            <w:pPr>
              <w:adjustRightInd w:val="0"/>
              <w:snapToGrid w:val="0"/>
              <w:spacing w:line="360" w:lineRule="auto"/>
              <w:rPr>
                <w:rFonts w:ascii="宋体" w:hAnsi="宋体" w:eastAsia="宋体" w:cs="宋体"/>
                <w:sz w:val="24"/>
              </w:rPr>
            </w:pPr>
            <w:r>
              <w:rPr>
                <w:rFonts w:hint="eastAsia" w:ascii="宋体" w:hAnsi="宋体" w:eastAsia="宋体" w:cs="宋体"/>
                <w:sz w:val="24"/>
              </w:rPr>
              <w:t>监控</w:t>
            </w:r>
          </w:p>
        </w:tc>
        <w:tc>
          <w:tcPr>
            <w:tcW w:w="2507" w:type="dxa"/>
            <w:vAlign w:val="center"/>
          </w:tcPr>
          <w:p w14:paraId="0AEA3C42">
            <w:pPr>
              <w:adjustRightInd w:val="0"/>
              <w:snapToGrid w:val="0"/>
              <w:spacing w:line="360" w:lineRule="auto"/>
              <w:rPr>
                <w:rFonts w:ascii="宋体" w:hAnsi="宋体" w:eastAsia="宋体" w:cs="宋体"/>
                <w:sz w:val="24"/>
              </w:rPr>
            </w:pPr>
            <w:r>
              <w:rPr>
                <w:rFonts w:hint="eastAsia" w:ascii="宋体" w:hAnsi="宋体" w:eastAsia="宋体" w:cs="宋体"/>
                <w:sz w:val="24"/>
              </w:rPr>
              <w:t>监控数量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0666F401">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2DA1E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7FD9348D">
            <w:pPr>
              <w:adjustRightInd w:val="0"/>
              <w:snapToGrid w:val="0"/>
              <w:spacing w:line="360" w:lineRule="auto"/>
              <w:rPr>
                <w:rFonts w:ascii="宋体" w:hAnsi="宋体" w:eastAsia="宋体" w:cs="宋体"/>
                <w:sz w:val="24"/>
              </w:rPr>
            </w:pPr>
            <w:r>
              <w:rPr>
                <w:rFonts w:hint="eastAsia" w:ascii="宋体" w:hAnsi="宋体" w:eastAsia="宋体" w:cs="宋体"/>
                <w:sz w:val="24"/>
              </w:rPr>
              <w:t>指示牌、显示屏</w:t>
            </w:r>
          </w:p>
        </w:tc>
        <w:tc>
          <w:tcPr>
            <w:tcW w:w="2507" w:type="dxa"/>
            <w:vAlign w:val="center"/>
          </w:tcPr>
          <w:p w14:paraId="091C861C">
            <w:pPr>
              <w:adjustRightInd w:val="0"/>
              <w:snapToGrid w:val="0"/>
              <w:spacing w:line="360" w:lineRule="auto"/>
              <w:rPr>
                <w:rFonts w:ascii="宋体" w:hAnsi="宋体" w:eastAsia="宋体" w:cs="宋体"/>
                <w:sz w:val="24"/>
              </w:rPr>
            </w:pPr>
            <w:r>
              <w:rPr>
                <w:rFonts w:hint="eastAsia" w:ascii="宋体" w:hAnsi="宋体" w:eastAsia="宋体" w:cs="宋体"/>
                <w:sz w:val="24"/>
              </w:rPr>
              <w:t>指示牌</w:t>
            </w:r>
            <w:r>
              <w:rPr>
                <w:rFonts w:asciiTheme="minorEastAsia" w:hAnsiTheme="minorEastAsia" w:cstheme="minorEastAsia"/>
                <w:sz w:val="24"/>
                <w:u w:val="single"/>
              </w:rPr>
              <w:t xml:space="preserve">     </w:t>
            </w:r>
            <w:r>
              <w:rPr>
                <w:rFonts w:asciiTheme="minorEastAsia" w:hAnsiTheme="minorEastAsia" w:cstheme="minorEastAsia"/>
                <w:sz w:val="24"/>
              </w:rPr>
              <w:t>个</w:t>
            </w:r>
            <w:r>
              <w:rPr>
                <w:rFonts w:hint="eastAsia" w:ascii="宋体" w:hAnsi="宋体" w:eastAsia="宋体" w:cs="宋体"/>
                <w:sz w:val="24"/>
              </w:rPr>
              <w:t>、</w:t>
            </w:r>
          </w:p>
          <w:p w14:paraId="3CFC0C0C">
            <w:pPr>
              <w:adjustRightInd w:val="0"/>
              <w:snapToGrid w:val="0"/>
              <w:spacing w:line="360" w:lineRule="auto"/>
              <w:rPr>
                <w:rFonts w:ascii="宋体" w:hAnsi="宋体" w:eastAsia="宋体" w:cs="宋体"/>
                <w:sz w:val="24"/>
              </w:rPr>
            </w:pPr>
            <w:r>
              <w:rPr>
                <w:rFonts w:hint="eastAsia" w:ascii="宋体" w:hAnsi="宋体" w:eastAsia="宋体" w:cs="宋体"/>
                <w:sz w:val="24"/>
              </w:rPr>
              <w:t>显示屏</w:t>
            </w:r>
            <w:r>
              <w:rPr>
                <w:rFonts w:asciiTheme="minorEastAsia" w:hAnsiTheme="minorEastAsia" w:cstheme="minorEastAsia"/>
                <w:sz w:val="24"/>
                <w:u w:val="single"/>
              </w:rPr>
              <w:t xml:space="preserve">     </w:t>
            </w:r>
            <w:r>
              <w:rPr>
                <w:rFonts w:asciiTheme="minorEastAsia" w:hAnsiTheme="minorEastAsia" w:cstheme="minorEastAsia"/>
                <w:sz w:val="24"/>
              </w:rPr>
              <w:t>个</w:t>
            </w:r>
          </w:p>
        </w:tc>
        <w:tc>
          <w:tcPr>
            <w:tcW w:w="4797" w:type="dxa"/>
            <w:vAlign w:val="center"/>
          </w:tcPr>
          <w:p w14:paraId="138B399A">
            <w:pPr>
              <w:adjustRightInd w:val="0"/>
              <w:snapToGrid w:val="0"/>
              <w:spacing w:line="360" w:lineRule="auto"/>
              <w:rPr>
                <w:rFonts w:ascii="宋体" w:hAnsi="宋体" w:eastAsia="宋体" w:cs="宋体"/>
                <w:sz w:val="24"/>
              </w:rPr>
            </w:pPr>
            <w:r>
              <w:rPr>
                <w:rFonts w:hint="eastAsia" w:ascii="宋体" w:hAnsi="宋体" w:eastAsia="宋体" w:cs="宋体"/>
                <w:sz w:val="24"/>
              </w:rPr>
              <w:t>见“（二）保洁服务”</w:t>
            </w:r>
          </w:p>
        </w:tc>
      </w:tr>
      <w:tr w14:paraId="23B81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dxa"/>
            <w:vAlign w:val="center"/>
          </w:tcPr>
          <w:p w14:paraId="5C27B2A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w:t>
            </w:r>
          </w:p>
        </w:tc>
        <w:tc>
          <w:tcPr>
            <w:tcW w:w="2507" w:type="dxa"/>
            <w:vAlign w:val="center"/>
          </w:tcPr>
          <w:p w14:paraId="0F878E6D">
            <w:pPr>
              <w:adjustRightInd w:val="0"/>
              <w:snapToGrid w:val="0"/>
              <w:spacing w:line="360" w:lineRule="auto"/>
              <w:ind w:firstLine="480" w:firstLineChars="200"/>
              <w:rPr>
                <w:rFonts w:ascii="宋体" w:hAnsi="宋体" w:eastAsia="宋体" w:cs="宋体"/>
                <w:sz w:val="24"/>
              </w:rPr>
            </w:pPr>
          </w:p>
        </w:tc>
        <w:tc>
          <w:tcPr>
            <w:tcW w:w="4797" w:type="dxa"/>
            <w:vAlign w:val="center"/>
          </w:tcPr>
          <w:p w14:paraId="6D801191">
            <w:pPr>
              <w:adjustRightInd w:val="0"/>
              <w:snapToGrid w:val="0"/>
              <w:spacing w:line="360" w:lineRule="auto"/>
              <w:ind w:firstLine="480" w:firstLineChars="200"/>
              <w:rPr>
                <w:rFonts w:ascii="宋体" w:hAnsi="宋体" w:eastAsia="宋体" w:cs="宋体"/>
                <w:sz w:val="24"/>
              </w:rPr>
            </w:pPr>
          </w:p>
        </w:tc>
      </w:tr>
    </w:tbl>
    <w:p w14:paraId="0DE311BC">
      <w:pPr>
        <w:adjustRightInd w:val="0"/>
        <w:snapToGrid w:val="0"/>
        <w:spacing w:line="360" w:lineRule="auto"/>
        <w:ind w:firstLine="480" w:firstLineChars="200"/>
        <w:outlineLvl w:val="0"/>
        <w:rPr>
          <w:rFonts w:cs="宋体"/>
          <w:sz w:val="24"/>
        </w:rPr>
      </w:pPr>
    </w:p>
    <w:p w14:paraId="24145CE5">
      <w:pPr>
        <w:adjustRightInd w:val="0"/>
        <w:snapToGrid w:val="0"/>
        <w:spacing w:line="360" w:lineRule="auto"/>
        <w:ind w:firstLine="480" w:firstLineChars="200"/>
        <w:rPr>
          <w:rFonts w:cs="宋体"/>
          <w:sz w:val="24"/>
        </w:rPr>
      </w:pPr>
      <w:r>
        <w:rPr>
          <w:rFonts w:hint="eastAsia" w:ascii="宋体" w:hAnsi="宋体" w:eastAsia="宋体" w:cs="宋体"/>
          <w:sz w:val="24"/>
        </w:rPr>
        <w:t>【保洁名称</w:t>
      </w:r>
      <w:r>
        <w:rPr>
          <w:rFonts w:ascii="宋体" w:hAnsi="宋体" w:eastAsia="宋体" w:cs="宋体"/>
          <w:sz w:val="24"/>
        </w:rPr>
        <w:t>2</w:t>
      </w:r>
      <w:r>
        <w:rPr>
          <w:rFonts w:hint="eastAsia" w:ascii="宋体" w:hAnsi="宋体" w:eastAsia="宋体" w:cs="宋体"/>
          <w:sz w:val="24"/>
        </w:rPr>
        <w:t>】……</w:t>
      </w:r>
    </w:p>
    <w:p w14:paraId="6B2A31A3">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w:t>
      </w:r>
    </w:p>
    <w:p w14:paraId="28A2B7C0">
      <w:pPr>
        <w:adjustRightInd w:val="0"/>
        <w:snapToGrid w:val="0"/>
        <w:spacing w:line="360" w:lineRule="auto"/>
        <w:ind w:firstLine="422" w:firstLineChars="200"/>
        <w:rPr>
          <w:rFonts w:ascii="楷体" w:hAnsi="楷体" w:eastAsia="楷体" w:cs="宋体"/>
          <w:b/>
          <w:szCs w:val="21"/>
        </w:rPr>
      </w:pPr>
      <w:r>
        <w:rPr>
          <w:rFonts w:hint="eastAsia" w:ascii="楷体" w:hAnsi="楷体" w:eastAsia="楷体" w:cs="宋体"/>
          <w:b/>
          <w:szCs w:val="21"/>
        </w:rPr>
        <w:t>注：以上内容体现需要供应商进行保洁服务的情况、边界、范围。指标的设置要充分考虑可能影响供应商报价和项目实施风险的因素。</w:t>
      </w:r>
    </w:p>
    <w:p w14:paraId="1D800F5D">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25" w:name="_Toc7400"/>
      <w:bookmarkStart w:id="126" w:name="_Toc7960"/>
      <w:bookmarkStart w:id="127" w:name="_Toc6145"/>
      <w:bookmarkStart w:id="128" w:name="_Toc172215542"/>
      <w:bookmarkStart w:id="129" w:name="_Toc26028"/>
      <w:bookmarkStart w:id="130" w:name="_Toc27310"/>
      <w:bookmarkStart w:id="131" w:name="_Toc2536"/>
      <w:bookmarkStart w:id="132" w:name="_Toc8409"/>
      <w:bookmarkStart w:id="133" w:name="_Toc2931"/>
      <w:bookmarkStart w:id="134" w:name="_Toc32619"/>
      <w:bookmarkStart w:id="135" w:name="_Toc29828"/>
      <w:r>
        <w:rPr>
          <w:rFonts w:hint="eastAsia" w:ascii="黑体" w:hAnsi="黑体" w:eastAsia="黑体" w:cs="宋体"/>
          <w:b/>
          <w:bCs/>
          <w:sz w:val="24"/>
        </w:rPr>
        <w:t>合同分包情况</w:t>
      </w:r>
      <w:bookmarkEnd w:id="125"/>
      <w:bookmarkEnd w:id="126"/>
      <w:bookmarkEnd w:id="127"/>
      <w:bookmarkEnd w:id="128"/>
      <w:bookmarkEnd w:id="129"/>
      <w:bookmarkEnd w:id="130"/>
      <w:bookmarkEnd w:id="131"/>
      <w:bookmarkEnd w:id="132"/>
      <w:bookmarkEnd w:id="133"/>
      <w:bookmarkEnd w:id="134"/>
      <w:bookmarkEnd w:id="135"/>
    </w:p>
    <w:tbl>
      <w:tblPr>
        <w:tblStyle w:val="24"/>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921"/>
        <w:gridCol w:w="679"/>
        <w:gridCol w:w="1066"/>
        <w:gridCol w:w="2678"/>
      </w:tblGrid>
      <w:tr w14:paraId="2056E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150A7613">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可以分包履行的具体内容</w:t>
            </w:r>
          </w:p>
        </w:tc>
        <w:tc>
          <w:tcPr>
            <w:tcW w:w="2921" w:type="dxa"/>
            <w:tcBorders>
              <w:top w:val="single" w:color="auto" w:sz="4" w:space="0"/>
              <w:left w:val="single" w:color="auto" w:sz="4" w:space="0"/>
              <w:bottom w:val="single" w:color="auto" w:sz="4" w:space="0"/>
              <w:right w:val="single" w:color="auto" w:sz="4" w:space="0"/>
            </w:tcBorders>
            <w:vAlign w:val="center"/>
          </w:tcPr>
          <w:p w14:paraId="6A220874">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sz w:val="24"/>
              </w:rPr>
              <w:t>资格条件</w:t>
            </w:r>
          </w:p>
        </w:tc>
        <w:tc>
          <w:tcPr>
            <w:tcW w:w="679" w:type="dxa"/>
            <w:tcBorders>
              <w:top w:val="single" w:color="auto" w:sz="4" w:space="0"/>
              <w:left w:val="single" w:color="auto" w:sz="4" w:space="0"/>
              <w:bottom w:val="single" w:color="auto" w:sz="4" w:space="0"/>
              <w:right w:val="single" w:color="auto" w:sz="4" w:space="0"/>
            </w:tcBorders>
            <w:vAlign w:val="center"/>
          </w:tcPr>
          <w:p w14:paraId="6B309BE6">
            <w:pPr>
              <w:widowControl/>
              <w:adjustRightInd w:val="0"/>
              <w:snapToGrid w:val="0"/>
              <w:spacing w:line="360" w:lineRule="auto"/>
              <w:jc w:val="center"/>
              <w:textAlignment w:val="center"/>
              <w:rPr>
                <w:rFonts w:ascii="宋体" w:hAnsi="宋体" w:eastAsia="宋体" w:cs="宋体"/>
                <w:b/>
                <w:sz w:val="24"/>
              </w:rPr>
            </w:pPr>
            <w:r>
              <w:rPr>
                <w:rFonts w:hint="eastAsia" w:ascii="宋体" w:hAnsi="宋体" w:eastAsia="宋体" w:cs="宋体"/>
                <w:b/>
                <w:kern w:val="0"/>
                <w:sz w:val="24"/>
              </w:rPr>
              <w:t>金额或比例</w:t>
            </w:r>
          </w:p>
        </w:tc>
        <w:tc>
          <w:tcPr>
            <w:tcW w:w="1066" w:type="dxa"/>
            <w:tcBorders>
              <w:top w:val="single" w:color="auto" w:sz="4" w:space="0"/>
              <w:left w:val="single" w:color="auto" w:sz="4" w:space="0"/>
              <w:bottom w:val="single" w:color="auto" w:sz="4" w:space="0"/>
              <w:right w:val="single" w:color="auto" w:sz="4" w:space="0"/>
            </w:tcBorders>
            <w:vAlign w:val="center"/>
          </w:tcPr>
          <w:p w14:paraId="63D28221">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中小企业划分标准所属行业</w:t>
            </w:r>
          </w:p>
        </w:tc>
        <w:tc>
          <w:tcPr>
            <w:tcW w:w="2678" w:type="dxa"/>
            <w:tcBorders>
              <w:top w:val="single" w:color="auto" w:sz="4" w:space="0"/>
              <w:left w:val="single" w:color="auto" w:sz="4" w:space="0"/>
              <w:bottom w:val="single" w:color="auto" w:sz="4" w:space="0"/>
              <w:right w:val="single" w:color="auto" w:sz="4" w:space="0"/>
            </w:tcBorders>
            <w:vAlign w:val="center"/>
          </w:tcPr>
          <w:p w14:paraId="0C6E1E65">
            <w:pPr>
              <w:widowControl/>
              <w:adjustRightInd w:val="0"/>
              <w:snapToGrid w:val="0"/>
              <w:spacing w:line="360" w:lineRule="auto"/>
              <w:jc w:val="center"/>
              <w:textAlignment w:val="center"/>
              <w:rPr>
                <w:rFonts w:ascii="宋体" w:hAnsi="宋体" w:eastAsia="宋体" w:cs="宋体"/>
                <w:b/>
                <w:kern w:val="0"/>
                <w:sz w:val="24"/>
              </w:rPr>
            </w:pPr>
            <w:r>
              <w:rPr>
                <w:rFonts w:hint="eastAsia" w:ascii="宋体" w:hAnsi="宋体" w:eastAsia="宋体" w:cs="宋体"/>
                <w:b/>
                <w:kern w:val="0"/>
                <w:sz w:val="24"/>
              </w:rPr>
              <w:t>不宜使用的资格证书</w:t>
            </w:r>
          </w:p>
        </w:tc>
      </w:tr>
      <w:tr w14:paraId="0E3C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14:paraId="53A10C81">
            <w:pPr>
              <w:widowControl/>
              <w:adjustRightInd w:val="0"/>
              <w:snapToGrid w:val="0"/>
              <w:spacing w:line="360" w:lineRule="auto"/>
              <w:textAlignment w:val="center"/>
              <w:rPr>
                <w:rFonts w:ascii="宋体" w:hAnsi="宋体" w:eastAsia="宋体" w:cs="宋体"/>
                <w:sz w:val="24"/>
              </w:rPr>
            </w:pPr>
            <w:r>
              <w:rPr>
                <w:rFonts w:hint="eastAsia" w:ascii="宋体" w:hAnsi="宋体" w:eastAsia="宋体" w:cs="宋体"/>
                <w:sz w:val="24"/>
              </w:rPr>
              <w:t>外墙清洗</w:t>
            </w:r>
          </w:p>
        </w:tc>
        <w:tc>
          <w:tcPr>
            <w:tcW w:w="2921" w:type="dxa"/>
            <w:tcBorders>
              <w:top w:val="single" w:color="auto" w:sz="4" w:space="0"/>
              <w:left w:val="single" w:color="auto" w:sz="4" w:space="0"/>
              <w:bottom w:val="single" w:color="auto" w:sz="4" w:space="0"/>
              <w:right w:val="single" w:color="auto" w:sz="4" w:space="0"/>
            </w:tcBorders>
            <w:vAlign w:val="center"/>
          </w:tcPr>
          <w:p w14:paraId="7C1EC3C2">
            <w:pPr>
              <w:adjustRightInd w:val="0"/>
              <w:snapToGrid w:val="0"/>
              <w:spacing w:line="360" w:lineRule="auto"/>
              <w:jc w:val="both"/>
              <w:rPr>
                <w:rFonts w:ascii="宋体" w:hAnsi="宋体" w:eastAsia="宋体" w:cs="宋体"/>
                <w:sz w:val="24"/>
              </w:rPr>
            </w:pPr>
            <w:r>
              <w:rPr>
                <w:rFonts w:hint="eastAsia" w:ascii="宋体" w:hAnsi="宋体" w:eastAsia="宋体" w:cs="宋体"/>
                <w:sz w:val="24"/>
                <w:lang w:eastAsia="zh-CN"/>
              </w:rPr>
              <w:t>高空外墙清洗具有《安全生产许可证》</w:t>
            </w:r>
          </w:p>
        </w:tc>
        <w:tc>
          <w:tcPr>
            <w:tcW w:w="679" w:type="dxa"/>
            <w:tcBorders>
              <w:top w:val="single" w:color="auto" w:sz="4" w:space="0"/>
              <w:left w:val="single" w:color="auto" w:sz="4" w:space="0"/>
              <w:bottom w:val="single" w:color="auto" w:sz="4" w:space="0"/>
              <w:right w:val="single" w:color="auto" w:sz="4" w:space="0"/>
            </w:tcBorders>
            <w:vAlign w:val="center"/>
          </w:tcPr>
          <w:p w14:paraId="03C795BB">
            <w:pPr>
              <w:widowControl/>
              <w:adjustRightInd w:val="0"/>
              <w:snapToGrid w:val="0"/>
              <w:spacing w:line="360" w:lineRule="auto"/>
              <w:jc w:val="center"/>
              <w:textAlignment w:val="center"/>
              <w:rPr>
                <w:rFonts w:ascii="宋体" w:hAnsi="宋体" w:eastAsia="宋体" w:cs="宋体"/>
                <w:sz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4D72AB7A">
            <w:pPr>
              <w:widowControl/>
              <w:adjustRightInd w:val="0"/>
              <w:snapToGrid w:val="0"/>
              <w:spacing w:line="360" w:lineRule="auto"/>
              <w:jc w:val="center"/>
              <w:textAlignment w:val="center"/>
              <w:rPr>
                <w:rFonts w:ascii="宋体" w:hAnsi="宋体" w:eastAsia="宋体" w:cs="宋体"/>
                <w:sz w:val="24"/>
              </w:rPr>
            </w:pPr>
          </w:p>
        </w:tc>
        <w:tc>
          <w:tcPr>
            <w:tcW w:w="2678" w:type="dxa"/>
            <w:tcBorders>
              <w:top w:val="single" w:color="auto" w:sz="4" w:space="0"/>
              <w:left w:val="single" w:color="auto" w:sz="4" w:space="0"/>
              <w:right w:val="single" w:color="auto" w:sz="4" w:space="0"/>
            </w:tcBorders>
            <w:vAlign w:val="center"/>
          </w:tcPr>
          <w:p w14:paraId="0E650F92">
            <w:pPr>
              <w:widowControl/>
              <w:adjustRightInd w:val="0"/>
              <w:snapToGrid w:val="0"/>
              <w:spacing w:line="360" w:lineRule="auto"/>
              <w:jc w:val="center"/>
              <w:textAlignment w:val="center"/>
              <w:rPr>
                <w:rFonts w:ascii="宋体" w:hAnsi="宋体" w:eastAsia="宋体" w:cs="宋体"/>
                <w:sz w:val="24"/>
              </w:rPr>
            </w:pPr>
          </w:p>
        </w:tc>
      </w:tr>
      <w:tr w14:paraId="4BE2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14:paraId="25216672">
            <w:pPr>
              <w:widowControl/>
              <w:adjustRightInd w:val="0"/>
              <w:snapToGrid w:val="0"/>
              <w:spacing w:line="360" w:lineRule="auto"/>
              <w:jc w:val="center"/>
              <w:textAlignment w:val="center"/>
              <w:rPr>
                <w:rFonts w:ascii="宋体" w:hAnsi="宋体" w:eastAsia="宋体" w:cs="宋体"/>
                <w:sz w:val="24"/>
              </w:rPr>
            </w:pPr>
            <w:r>
              <w:rPr>
                <w:rFonts w:ascii="宋体" w:hAnsi="宋体" w:eastAsia="宋体" w:cs="宋体"/>
                <w:sz w:val="24"/>
              </w:rPr>
              <w:t>......</w:t>
            </w:r>
          </w:p>
        </w:tc>
        <w:tc>
          <w:tcPr>
            <w:tcW w:w="2921" w:type="dxa"/>
          </w:tcPr>
          <w:p w14:paraId="7B536244">
            <w:pPr>
              <w:adjustRightInd w:val="0"/>
              <w:snapToGrid w:val="0"/>
              <w:spacing w:line="360" w:lineRule="auto"/>
              <w:jc w:val="center"/>
              <w:rPr>
                <w:rFonts w:ascii="宋体" w:hAnsi="宋体" w:eastAsia="宋体" w:cs="宋体"/>
                <w:sz w:val="24"/>
              </w:rPr>
            </w:pPr>
          </w:p>
        </w:tc>
        <w:tc>
          <w:tcPr>
            <w:tcW w:w="679" w:type="dxa"/>
            <w:vAlign w:val="center"/>
          </w:tcPr>
          <w:p w14:paraId="6598977D">
            <w:pPr>
              <w:widowControl/>
              <w:adjustRightInd w:val="0"/>
              <w:snapToGrid w:val="0"/>
              <w:spacing w:line="360" w:lineRule="auto"/>
              <w:jc w:val="center"/>
              <w:textAlignment w:val="center"/>
              <w:rPr>
                <w:rFonts w:ascii="宋体" w:hAnsi="宋体" w:eastAsia="宋体" w:cs="宋体"/>
                <w:sz w:val="24"/>
              </w:rPr>
            </w:pPr>
          </w:p>
        </w:tc>
        <w:tc>
          <w:tcPr>
            <w:tcW w:w="1066" w:type="dxa"/>
            <w:vAlign w:val="center"/>
          </w:tcPr>
          <w:p w14:paraId="35B58587">
            <w:pPr>
              <w:widowControl/>
              <w:adjustRightInd w:val="0"/>
              <w:snapToGrid w:val="0"/>
              <w:spacing w:line="360" w:lineRule="auto"/>
              <w:jc w:val="center"/>
              <w:textAlignment w:val="center"/>
              <w:rPr>
                <w:rFonts w:ascii="宋体" w:hAnsi="宋体" w:eastAsia="宋体" w:cs="宋体"/>
                <w:sz w:val="24"/>
              </w:rPr>
            </w:pPr>
          </w:p>
        </w:tc>
        <w:tc>
          <w:tcPr>
            <w:tcW w:w="2678" w:type="dxa"/>
            <w:tcBorders>
              <w:left w:val="single" w:color="auto" w:sz="4" w:space="0"/>
              <w:right w:val="single" w:color="auto" w:sz="4" w:space="0"/>
            </w:tcBorders>
            <w:vAlign w:val="center"/>
          </w:tcPr>
          <w:p w14:paraId="261E7A74">
            <w:pPr>
              <w:widowControl/>
              <w:adjustRightInd w:val="0"/>
              <w:snapToGrid w:val="0"/>
              <w:spacing w:line="360" w:lineRule="auto"/>
              <w:jc w:val="center"/>
              <w:textAlignment w:val="center"/>
              <w:rPr>
                <w:rFonts w:ascii="宋体" w:hAnsi="宋体" w:eastAsia="宋体" w:cs="宋体"/>
                <w:sz w:val="24"/>
              </w:rPr>
            </w:pPr>
          </w:p>
        </w:tc>
      </w:tr>
    </w:tbl>
    <w:p w14:paraId="6CC3B029">
      <w:pPr>
        <w:pStyle w:val="8"/>
        <w:adjustRightInd w:val="0"/>
        <w:snapToGrid w:val="0"/>
        <w:spacing w:line="360" w:lineRule="auto"/>
        <w:ind w:firstLine="422" w:firstLineChars="200"/>
        <w:rPr>
          <w:rFonts w:ascii="楷体" w:hAnsi="楷体" w:eastAsia="楷体" w:cs="宋体"/>
          <w:b/>
          <w:bCs/>
          <w:szCs w:val="21"/>
        </w:rPr>
      </w:pPr>
      <w:r>
        <w:rPr>
          <w:rFonts w:hint="eastAsia" w:ascii="楷体" w:hAnsi="楷体" w:eastAsia="楷体" w:cs="宋体"/>
          <w:b/>
          <w:bCs/>
          <w:szCs w:val="21"/>
        </w:rPr>
        <w:t>注：</w:t>
      </w:r>
    </w:p>
    <w:p w14:paraId="35539356">
      <w:pPr>
        <w:pStyle w:val="8"/>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1.《政府采购货物和服务招标投标管理办法》（财政部令第87号）</w:t>
      </w:r>
      <w:r>
        <w:rPr>
          <w:rFonts w:hint="eastAsia" w:ascii="楷体" w:hAnsi="楷体" w:eastAsia="楷体" w:cs="宋体"/>
          <w:b/>
          <w:szCs w:val="21"/>
        </w:rPr>
        <w:t>第三十五条要求　投标人根据招标文件的规定和采购项目的实际情况，拟在中标后将中标项目的非主体、非关键性工作分包的，应当在投标文件中载明分包承担主体，分包承担主体应当具备相应资质条件且不得再次分包。</w:t>
      </w:r>
    </w:p>
    <w:p w14:paraId="016466F6">
      <w:pPr>
        <w:pStyle w:val="8"/>
        <w:adjustRightInd w:val="0"/>
        <w:snapToGrid w:val="0"/>
        <w:spacing w:line="360" w:lineRule="auto"/>
        <w:ind w:firstLine="422" w:firstLineChars="200"/>
        <w:rPr>
          <w:rFonts w:ascii="楷体" w:hAnsi="楷体" w:eastAsia="楷体" w:cs="宋体"/>
          <w:b/>
          <w:szCs w:val="21"/>
        </w:rPr>
      </w:pPr>
      <w:r>
        <w:rPr>
          <w:rFonts w:ascii="楷体" w:hAnsi="楷体" w:eastAsia="楷体" w:cs="宋体"/>
          <w:b/>
          <w:bCs/>
          <w:szCs w:val="21"/>
        </w:rPr>
        <w:t>2.《财政部关于促进政府采购公平竞争优化营商环境的通知》（财库〔2019〕38号）</w:t>
      </w:r>
      <w:r>
        <w:rPr>
          <w:rFonts w:hint="eastAsia" w:ascii="楷体" w:hAnsi="楷体" w:eastAsia="楷体" w:cs="宋体"/>
          <w:b/>
          <w:szCs w:val="21"/>
        </w:rPr>
        <w:t>要求，采购人允许采用分包方式履行合同的，应当在采购文件中明确可以分包履行的具体内容、金额或者比例。</w:t>
      </w:r>
    </w:p>
    <w:p w14:paraId="47AC63FC">
      <w:pPr>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sectPr>
      </w:pPr>
    </w:p>
    <w:p w14:paraId="579BB603">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136" w:name="_Toc172215543"/>
      <w:bookmarkStart w:id="137" w:name="_Toc20643"/>
      <w:bookmarkStart w:id="138" w:name="_Toc17960"/>
      <w:bookmarkStart w:id="139" w:name="_Toc18090"/>
      <w:bookmarkStart w:id="140" w:name="_Toc26937"/>
      <w:bookmarkStart w:id="141" w:name="_Toc19420"/>
      <w:bookmarkStart w:id="142" w:name="_Toc11117"/>
      <w:bookmarkStart w:id="143" w:name="_Toc7627"/>
      <w:bookmarkStart w:id="144" w:name="_Toc30777"/>
      <w:bookmarkStart w:id="145" w:name="_Toc19549"/>
      <w:bookmarkStart w:id="146" w:name="_Toc18149"/>
      <w:r>
        <w:rPr>
          <w:rFonts w:hint="eastAsia" w:ascii="黑体" w:hAnsi="黑体" w:eastAsia="黑体" w:cs="宋体"/>
          <w:b/>
          <w:bCs/>
          <w:sz w:val="24"/>
        </w:rPr>
        <w:t>保洁服务内容及服务标准</w:t>
      </w:r>
      <w:bookmarkEnd w:id="136"/>
      <w:bookmarkEnd w:id="137"/>
      <w:bookmarkEnd w:id="138"/>
      <w:bookmarkEnd w:id="139"/>
      <w:bookmarkEnd w:id="140"/>
      <w:bookmarkEnd w:id="141"/>
      <w:bookmarkEnd w:id="142"/>
      <w:bookmarkEnd w:id="143"/>
      <w:bookmarkEnd w:id="144"/>
      <w:bookmarkEnd w:id="145"/>
      <w:bookmarkEnd w:id="146"/>
    </w:p>
    <w:p w14:paraId="07B54A14">
      <w:pPr>
        <w:numPr>
          <w:ilvl w:val="0"/>
          <w:numId w:val="3"/>
        </w:numPr>
        <w:adjustRightInd w:val="0"/>
        <w:snapToGrid w:val="0"/>
        <w:spacing w:line="360" w:lineRule="auto"/>
        <w:ind w:firstLine="482"/>
        <w:outlineLvl w:val="1"/>
        <w:rPr>
          <w:rFonts w:ascii="楷体" w:hAnsi="楷体" w:eastAsia="楷体" w:cs="宋体"/>
          <w:b/>
          <w:bCs/>
          <w:sz w:val="24"/>
        </w:rPr>
      </w:pPr>
      <w:bookmarkStart w:id="147" w:name="_Toc8807"/>
      <w:bookmarkStart w:id="148" w:name="_Toc12849"/>
      <w:bookmarkStart w:id="149" w:name="_Toc32313"/>
      <w:bookmarkStart w:id="150" w:name="_Toc545"/>
      <w:bookmarkStart w:id="151" w:name="_Toc28635"/>
      <w:bookmarkStart w:id="152" w:name="_Toc17089"/>
      <w:bookmarkStart w:id="153" w:name="_Toc32112"/>
      <w:bookmarkStart w:id="154" w:name="_Toc31623"/>
      <w:bookmarkStart w:id="155" w:name="_Toc29767"/>
      <w:bookmarkStart w:id="156" w:name="_Toc172215544"/>
      <w:bookmarkStart w:id="157" w:name="_Toc14580"/>
      <w:r>
        <w:rPr>
          <w:rFonts w:hint="eastAsia" w:ascii="楷体" w:hAnsi="楷体" w:eastAsia="楷体" w:cs="宋体"/>
          <w:b/>
          <w:bCs/>
          <w:sz w:val="24"/>
        </w:rPr>
        <w:t>基本服务</w:t>
      </w:r>
      <w:bookmarkEnd w:id="147"/>
      <w:bookmarkEnd w:id="148"/>
      <w:bookmarkEnd w:id="149"/>
      <w:bookmarkEnd w:id="150"/>
      <w:bookmarkEnd w:id="151"/>
      <w:bookmarkEnd w:id="152"/>
      <w:bookmarkEnd w:id="153"/>
      <w:bookmarkEnd w:id="154"/>
      <w:bookmarkEnd w:id="155"/>
      <w:bookmarkEnd w:id="156"/>
      <w:bookmarkEnd w:id="157"/>
    </w:p>
    <w:p w14:paraId="56F9D8E0">
      <w:pPr>
        <w:pStyle w:val="8"/>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1.</w:t>
      </w:r>
      <w:r>
        <w:rPr>
          <w:rFonts w:hint="eastAsia" w:ascii="宋体" w:hAnsi="宋体" w:eastAsia="宋体" w:cs="宋体"/>
          <w:b/>
          <w:sz w:val="24"/>
        </w:rPr>
        <w:t>服务内容</w:t>
      </w:r>
      <w:r>
        <w:rPr>
          <w:rFonts w:hint="eastAsia" w:ascii="宋体" w:hAnsi="宋体" w:eastAsia="宋体" w:cs="宋体"/>
          <w:sz w:val="24"/>
        </w:rPr>
        <w:t>：</w:t>
      </w:r>
    </w:p>
    <w:p w14:paraId="594926A3">
      <w:pPr>
        <w:pStyle w:val="8"/>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目标与责任、服务人员要求、保密和思想政治教育、档案管理、服务改进、重大活动后勤保障、服务方案及工作制度等。</w:t>
      </w:r>
    </w:p>
    <w:p w14:paraId="5E2A9CF8">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7172BC69">
      <w:pPr>
        <w:adjustRightInd w:val="0"/>
        <w:snapToGrid w:val="0"/>
        <w:spacing w:line="360" w:lineRule="auto"/>
        <w:ind w:firstLine="482" w:firstLineChars="200"/>
        <w:rPr>
          <w:rFonts w:ascii="宋体" w:hAnsi="宋体" w:eastAsia="宋体" w:cs="宋体"/>
          <w:sz w:val="24"/>
        </w:rPr>
      </w:pPr>
      <w:r>
        <w:rPr>
          <w:rFonts w:ascii="宋体" w:hAnsi="宋体" w:eastAsia="宋体" w:cs="宋体"/>
          <w:b/>
          <w:sz w:val="24"/>
        </w:rPr>
        <w:t>2.服务标准</w:t>
      </w:r>
      <w:r>
        <w:rPr>
          <w:rFonts w:hint="eastAsia" w:ascii="宋体" w:hAnsi="宋体" w:eastAsia="宋体" w:cs="宋体"/>
          <w:sz w:val="24"/>
        </w:rPr>
        <w:t>：</w:t>
      </w:r>
    </w:p>
    <w:p w14:paraId="76ED588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目标与责任</w:t>
      </w:r>
    </w:p>
    <w:p w14:paraId="0616049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2.1.1</w:t>
      </w:r>
      <w:r>
        <w:rPr>
          <w:rFonts w:hint="eastAsia" w:ascii="宋体" w:hAnsi="宋体" w:eastAsia="宋体" w:cs="宋体"/>
          <w:sz w:val="24"/>
        </w:rPr>
        <w:t>结合采购人要求及保洁服务实际情况，制定年度管理目标，明确责任分工，并制定配套实施方案。</w:t>
      </w:r>
    </w:p>
    <w:p w14:paraId="4122C1A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2.1.2......</w:t>
      </w:r>
    </w:p>
    <w:p w14:paraId="1A3E8CA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服务人员要求</w:t>
      </w:r>
    </w:p>
    <w:p w14:paraId="11A4A4B5">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2.2.1</w:t>
      </w:r>
      <w:r>
        <w:rPr>
          <w:rFonts w:hint="eastAsia" w:ascii="宋体" w:hAnsi="宋体" w:eastAsia="宋体" w:cs="宋体"/>
          <w:sz w:val="24"/>
        </w:rPr>
        <w:t>每季度至少开展</w:t>
      </w:r>
      <w:r>
        <w:rPr>
          <w:rFonts w:ascii="宋体" w:hAnsi="宋体" w:eastAsia="宋体" w:cs="宋体"/>
          <w:sz w:val="24"/>
        </w:rPr>
        <w:t>1次岗位技能、职业素质、服务知识、客户文化、绿色节能环保等教育培训，并进行适当形式的考核。</w:t>
      </w:r>
    </w:p>
    <w:p w14:paraId="2B08092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2.2.2</w:t>
      </w:r>
      <w:r>
        <w:rPr>
          <w:rFonts w:hint="eastAsia" w:ascii="宋体" w:hAnsi="宋体" w:eastAsia="宋体" w:cs="宋体"/>
          <w:sz w:val="24"/>
        </w:rPr>
        <w:t>根据采购人要求对服务人员进行从业资格审查，审查结果向采购人报备。</w:t>
      </w:r>
    </w:p>
    <w:p w14:paraId="4A56BEA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2.2.3</w:t>
      </w:r>
      <w:r>
        <w:rPr>
          <w:rFonts w:hint="eastAsia" w:ascii="宋体" w:hAnsi="宋体" w:eastAsia="宋体" w:cs="宋体"/>
          <w:sz w:val="24"/>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p w14:paraId="2040C69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2.2.4</w:t>
      </w:r>
      <w:r>
        <w:rPr>
          <w:rFonts w:hint="eastAsia" w:ascii="宋体" w:hAnsi="宋体" w:eastAsia="宋体" w:cs="宋体"/>
          <w:sz w:val="24"/>
        </w:rPr>
        <w:t>如采购人认为服务人员不适应岗位要求或存在其他影响工作的，可要求供应商进行调换。如因供应商原因对服务人员进行调换，应当经采购人同意，更换比例不得超过本项目服务人员总数的</w:t>
      </w:r>
      <w:r>
        <w:rPr>
          <w:rFonts w:ascii="宋体" w:hAnsi="宋体" w:eastAsia="宋体" w:cs="宋体"/>
          <w:sz w:val="24"/>
        </w:rPr>
        <w:t>20%。本项目服务人员不得在其他项目兼职。</w:t>
      </w:r>
    </w:p>
    <w:p w14:paraId="3B779FF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2.2.5</w:t>
      </w:r>
      <w:r>
        <w:rPr>
          <w:rFonts w:hint="eastAsia" w:ascii="宋体" w:hAnsi="宋体" w:eastAsia="宋体" w:cs="宋体"/>
          <w:sz w:val="24"/>
        </w:rPr>
        <w:t>着装分类统一，佩戴标识。仪容整洁、姿态端正、举止文明。用语文明礼貌，态度温和耐心。</w:t>
      </w:r>
    </w:p>
    <w:p w14:paraId="3F6B367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2.2.6......</w:t>
      </w:r>
    </w:p>
    <w:p w14:paraId="3FD59AA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保密和思想政治教育</w:t>
      </w:r>
    </w:p>
    <w:p w14:paraId="462F299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w:t>
      </w:r>
      <w:r>
        <w:rPr>
          <w:rFonts w:hint="eastAsia" w:ascii="宋体" w:hAnsi="宋体" w:eastAsia="宋体" w:cs="宋体"/>
          <w:sz w:val="24"/>
        </w:rPr>
        <w:t>建立保密管理制度。制度内容应当包括但不限于：①明确重点要害岗位保密职责。②对涉密工作岗位的保密要求。</w:t>
      </w:r>
    </w:p>
    <w:p w14:paraId="77F2128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w:t>
      </w:r>
      <w:r>
        <w:rPr>
          <w:rFonts w:hint="eastAsia" w:ascii="宋体" w:hAnsi="宋体" w:eastAsia="宋体" w:cs="宋体"/>
          <w:sz w:val="24"/>
        </w:rPr>
        <w:t>根据采购人要求与涉密工作岗位的服务人员签订保密协议。保密协议应当向采购人报备。</w:t>
      </w:r>
    </w:p>
    <w:p w14:paraId="1AD85FD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w:t>
      </w:r>
      <w:r>
        <w:rPr>
          <w:rFonts w:hint="eastAsia" w:ascii="宋体" w:hAnsi="宋体" w:eastAsia="宋体" w:cs="宋体"/>
          <w:sz w:val="24"/>
        </w:rPr>
        <w:t>每季度至少开展</w:t>
      </w:r>
      <w:r>
        <w:rPr>
          <w:rFonts w:ascii="宋体" w:hAnsi="宋体" w:eastAsia="宋体" w:cs="宋体"/>
          <w:sz w:val="24"/>
        </w:rPr>
        <w:t>1</w:t>
      </w:r>
      <w:r>
        <w:rPr>
          <w:rFonts w:hint="eastAsia" w:ascii="宋体" w:hAnsi="宋体" w:eastAsia="宋体" w:cs="宋体"/>
          <w:sz w:val="24"/>
        </w:rPr>
        <w:t>次对服务人员进行保密、思想政治教育的培训，提高服务人员保密意识和思想政治意识。新入职员工应当接受保密、思想政治教育培训，进行必要的人员经历审查，合格后签订保密协议方可上岗。</w:t>
      </w:r>
    </w:p>
    <w:p w14:paraId="462BB0E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w:t>
      </w:r>
      <w:r>
        <w:rPr>
          <w:rFonts w:hint="eastAsia" w:ascii="宋体" w:hAnsi="宋体" w:eastAsia="宋体" w:cs="宋体"/>
          <w:sz w:val="24"/>
        </w:rPr>
        <w:t>发现服务人员违法违规或重大过失，及时报告采购人，并采取必要补救措施。</w:t>
      </w:r>
    </w:p>
    <w:p w14:paraId="37CCB5C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w:t>
      </w:r>
    </w:p>
    <w:p w14:paraId="73768F4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档案管理</w:t>
      </w:r>
    </w:p>
    <w:p w14:paraId="1088979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2.4.1</w:t>
      </w:r>
      <w:r>
        <w:rPr>
          <w:rFonts w:hint="eastAsia" w:ascii="宋体" w:hAnsi="宋体" w:eastAsia="宋体" w:cs="宋体"/>
          <w:sz w:val="24"/>
        </w:rPr>
        <w:t>建立保洁服务信息，准确、及时地对文件资料和服务记录进行归档保存，并确保其物理安全。</w:t>
      </w:r>
    </w:p>
    <w:p w14:paraId="2F4AB95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2.4.2</w:t>
      </w:r>
      <w:r>
        <w:rPr>
          <w:rFonts w:hint="eastAsia" w:ascii="宋体" w:hAnsi="宋体" w:eastAsia="宋体" w:cs="宋体"/>
          <w:sz w:val="24"/>
        </w:rPr>
        <w:t>档案和记录齐全，包括但不限于：</w:t>
      </w:r>
    </w:p>
    <w:p w14:paraId="63C429A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（1）采购人建议与投诉等。教育培训和考核记录。保密、思想政治教育培训记录。</w:t>
      </w:r>
      <w:r>
        <w:rPr>
          <w:rFonts w:ascii="宋体" w:hAnsi="宋体" w:eastAsia="宋体" w:cs="宋体"/>
          <w:sz w:val="24"/>
        </w:rPr>
        <w:t>接待投诉时，投诉内容、处理结果及反馈意见及时。表：包括管理所设立的各类表格、质量记录表、使用情况表、回访表、洽商申请表等。</w:t>
      </w:r>
    </w:p>
    <w:p w14:paraId="30D0CFE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（2）保洁服务：工作日志、清洁检查表、用品清单、客户反馈表等。</w:t>
      </w:r>
    </w:p>
    <w:p w14:paraId="17C2F2C3">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（3）收集整理各种人事档案、质量记录、保险档案、保洁权属资料、管理合同、管理制度等资料。</w:t>
      </w:r>
    </w:p>
    <w:p w14:paraId="6A2277D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（4）其他：客户信息、财务明细、合同协议、信报信息登记、大件物品进出登记等。</w:t>
      </w:r>
    </w:p>
    <w:p w14:paraId="6BAE8E9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（5）保洁</w:t>
      </w:r>
      <w:r>
        <w:rPr>
          <w:rFonts w:ascii="宋体" w:hAnsi="宋体" w:eastAsia="宋体" w:cs="宋体"/>
          <w:sz w:val="24"/>
        </w:rPr>
        <w:t>接管时，所有原始记录资料交接及时。</w:t>
      </w:r>
    </w:p>
    <w:p w14:paraId="4C498405">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（6）保洁</w:t>
      </w:r>
      <w:r>
        <w:rPr>
          <w:rFonts w:ascii="宋体" w:hAnsi="宋体" w:eastAsia="宋体" w:cs="宋体"/>
          <w:sz w:val="24"/>
        </w:rPr>
        <w:t>入住时，全面掌握各部门及个人基本情况，区域划分钥匙分配原始记录交接及时。</w:t>
      </w:r>
    </w:p>
    <w:p w14:paraId="43298A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2.4.3</w:t>
      </w:r>
      <w:r>
        <w:rPr>
          <w:rFonts w:hint="eastAsia" w:ascii="宋体" w:hAnsi="宋体" w:eastAsia="宋体" w:cs="宋体"/>
          <w:sz w:val="24"/>
        </w:rPr>
        <w:t>遵守采购人的信息、档案资料保密要求，未经许可，不得将建筑物平面图等资料转作其他用途或向其他单位、个人提供。</w:t>
      </w:r>
    </w:p>
    <w:p w14:paraId="355311B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2.4.4</w:t>
      </w:r>
      <w:r>
        <w:rPr>
          <w:rFonts w:hint="eastAsia" w:ascii="宋体" w:hAnsi="宋体" w:eastAsia="宋体" w:cs="宋体"/>
          <w:sz w:val="24"/>
        </w:rPr>
        <w:t>履约结束后，相关资料交还采购人，采购人按政府采购相关规定存档。</w:t>
      </w:r>
    </w:p>
    <w:p w14:paraId="081538B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2.4.5......</w:t>
      </w:r>
    </w:p>
    <w:p w14:paraId="6718E88F">
      <w:pPr>
        <w:widowControl/>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5服务改进</w:t>
      </w:r>
    </w:p>
    <w:p w14:paraId="70C5151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w:t>
      </w:r>
      <w:r>
        <w:rPr>
          <w:rFonts w:hint="eastAsia" w:ascii="宋体" w:hAnsi="宋体" w:eastAsia="宋体" w:cs="宋体"/>
          <w:sz w:val="24"/>
        </w:rPr>
        <w:t>明确负责人，定期对保洁服务过程进行自查，结合反馈意见与评价结果采取改进措施，持续提升管理与服务水平。</w:t>
      </w:r>
    </w:p>
    <w:p w14:paraId="083B7AE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w:t>
      </w:r>
      <w:r>
        <w:rPr>
          <w:rFonts w:hint="eastAsia" w:ascii="宋体" w:hAnsi="宋体" w:eastAsia="宋体" w:cs="宋体"/>
          <w:sz w:val="24"/>
        </w:rPr>
        <w:t>对不合格服务进行控制，对不合格服务的原因进行识别和分析，及时采取纠正措施，消除不合格的原因，防止不合格再发生。</w:t>
      </w:r>
    </w:p>
    <w:p w14:paraId="6796061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w:t>
      </w:r>
      <w:r>
        <w:rPr>
          <w:rFonts w:hint="eastAsia" w:ascii="宋体" w:hAnsi="宋体" w:eastAsia="宋体" w:cs="宋体"/>
          <w:sz w:val="24"/>
        </w:rPr>
        <w:t>需整改问题及时整改完成。</w:t>
      </w:r>
    </w:p>
    <w:p w14:paraId="0ECDC82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w:t>
      </w:r>
    </w:p>
    <w:p w14:paraId="207EE9C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6服务方案及工作制度</w:t>
      </w:r>
    </w:p>
    <w:p w14:paraId="14E4336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.1</w:t>
      </w:r>
      <w:r>
        <w:rPr>
          <w:rFonts w:hint="eastAsia" w:ascii="宋体" w:hAnsi="宋体" w:eastAsia="宋体" w:cs="宋体"/>
          <w:sz w:val="24"/>
        </w:rPr>
        <w:t>制定工作制度，主要包括：保洁服务管理制度等。</w:t>
      </w:r>
    </w:p>
    <w:p w14:paraId="0BF4ED5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.2</w:t>
      </w:r>
      <w:r>
        <w:rPr>
          <w:rFonts w:hint="eastAsia" w:ascii="宋体" w:hAnsi="宋体" w:eastAsia="宋体" w:cs="宋体"/>
          <w:sz w:val="24"/>
        </w:rPr>
        <w:t>制定项目实施方案，主要包括：交接方案、人员培训方案、人员稳定性方案、保密方案等。</w:t>
      </w:r>
    </w:p>
    <w:p w14:paraId="4E1555F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.3</w:t>
      </w:r>
      <w:r>
        <w:rPr>
          <w:rFonts w:hint="eastAsia" w:ascii="宋体" w:hAnsi="宋体" w:eastAsia="宋体" w:cs="宋体"/>
          <w:sz w:val="24"/>
        </w:rPr>
        <w:t>制定保洁服务方案，主要包括：保洁服务方案等。</w:t>
      </w:r>
    </w:p>
    <w:p w14:paraId="6FFA381E">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.4......</w:t>
      </w:r>
    </w:p>
    <w:p w14:paraId="31558A3C">
      <w:pPr>
        <w:pStyle w:val="6"/>
        <w:adjustRightInd w:val="0"/>
        <w:snapToGrid w:val="0"/>
        <w:ind w:firstLine="482"/>
        <w:outlineLvl w:val="1"/>
        <w:rPr>
          <w:rFonts w:ascii="楷体" w:hAnsi="楷体" w:eastAsia="楷体" w:cs="宋体"/>
          <w:b/>
          <w:bCs/>
          <w:sz w:val="24"/>
        </w:rPr>
      </w:pPr>
      <w:bookmarkStart w:id="158" w:name="_Toc172215547"/>
      <w:bookmarkStart w:id="159" w:name="_Toc16251"/>
      <w:bookmarkStart w:id="160" w:name="_Toc20485"/>
      <w:bookmarkStart w:id="161" w:name="_Toc14075"/>
      <w:bookmarkStart w:id="162" w:name="_Toc6586"/>
      <w:bookmarkStart w:id="163" w:name="_Toc15445"/>
      <w:bookmarkStart w:id="164" w:name="_Toc7362"/>
      <w:bookmarkStart w:id="165" w:name="_Toc21057"/>
      <w:bookmarkStart w:id="166" w:name="_Toc28071"/>
      <w:bookmarkStart w:id="167" w:name="_Toc11404"/>
      <w:bookmarkStart w:id="168" w:name="_Toc20605"/>
      <w:r>
        <w:rPr>
          <w:rFonts w:hint="eastAsia" w:ascii="楷体" w:hAnsi="楷体" w:eastAsia="楷体" w:cs="宋体"/>
          <w:b/>
          <w:sz w:val="24"/>
        </w:rPr>
        <w:t>（二）</w:t>
      </w:r>
      <w:bookmarkEnd w:id="158"/>
      <w:r>
        <w:rPr>
          <w:rFonts w:hint="eastAsia" w:ascii="楷体" w:hAnsi="楷体" w:eastAsia="楷体" w:cs="宋体"/>
          <w:b/>
          <w:sz w:val="24"/>
        </w:rPr>
        <w:t>保洁服务</w:t>
      </w:r>
      <w:bookmarkEnd w:id="159"/>
      <w:bookmarkEnd w:id="160"/>
      <w:bookmarkEnd w:id="161"/>
      <w:bookmarkEnd w:id="162"/>
      <w:bookmarkEnd w:id="163"/>
      <w:bookmarkEnd w:id="164"/>
      <w:bookmarkEnd w:id="165"/>
      <w:bookmarkEnd w:id="166"/>
      <w:bookmarkEnd w:id="167"/>
      <w:bookmarkEnd w:id="168"/>
    </w:p>
    <w:p w14:paraId="454F0DFD">
      <w:pPr>
        <w:adjustRightInd w:val="0"/>
        <w:snapToGrid w:val="0"/>
        <w:spacing w:line="360" w:lineRule="auto"/>
        <w:ind w:firstLine="482" w:firstLineChars="200"/>
        <w:rPr>
          <w:rFonts w:ascii="宋体" w:hAnsi="宋体" w:eastAsia="宋体" w:cs="宋体"/>
          <w:sz w:val="24"/>
        </w:rPr>
      </w:pPr>
      <w:r>
        <w:rPr>
          <w:rFonts w:ascii="宋体" w:hAnsi="宋体" w:eastAsia="宋体" w:cs="宋体"/>
          <w:b/>
          <w:bCs/>
          <w:sz w:val="24"/>
        </w:rPr>
        <w:t>1.服务内容</w:t>
      </w:r>
    </w:p>
    <w:p w14:paraId="672B206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办公用房区域保洁、公共场地区域保洁、垃圾处理、卫生消毒，如办公楼（区）内楼梯、大厅、走廊、天台、电梯间、卫生间、楼宇外墙等所有公共部位，办公区域道路、院落、停车场（库）等所有公共场地及“门前三包”区域的日常清洁、保洁及保养；垃圾等废弃物清理、生活水池清洗和化粪池清掏等；保洁服务单位自行配备各类清洁机械设备，购置所需卫生清洁保洁、保养用品等。</w:t>
      </w:r>
    </w:p>
    <w:p w14:paraId="5381D0E6">
      <w:pPr>
        <w:pStyle w:val="8"/>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w:t>
      </w:r>
    </w:p>
    <w:p w14:paraId="33A0513A">
      <w:pPr>
        <w:numPr>
          <w:ilvl w:val="0"/>
          <w:numId w:val="4"/>
        </w:numPr>
        <w:adjustRightInd w:val="0"/>
        <w:snapToGrid w:val="0"/>
        <w:spacing w:line="360" w:lineRule="auto"/>
        <w:ind w:firstLine="482" w:firstLineChars="200"/>
        <w:rPr>
          <w:rFonts w:ascii="宋体" w:hAnsi="宋体" w:eastAsia="宋体" w:cs="宋体"/>
          <w:b/>
          <w:bCs/>
          <w:sz w:val="24"/>
        </w:rPr>
      </w:pPr>
      <w:r>
        <w:rPr>
          <w:rFonts w:ascii="宋体" w:hAnsi="宋体" w:eastAsia="宋体" w:cs="宋体"/>
          <w:b/>
          <w:sz w:val="24"/>
        </w:rPr>
        <w:t>服务标准</w:t>
      </w:r>
    </w:p>
    <w:p w14:paraId="617776E2">
      <w:pPr>
        <w:numPr>
          <w:ilvl w:val="255"/>
          <w:numId w:val="0"/>
        </w:num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2.1</w:t>
      </w:r>
      <w:r>
        <w:rPr>
          <w:rFonts w:ascii="宋体" w:hAnsi="宋体" w:eastAsia="宋体" w:cs="宋体"/>
          <w:sz w:val="24"/>
        </w:rPr>
        <w:t>基本要求</w:t>
      </w:r>
    </w:p>
    <w:p w14:paraId="0B1E306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立保洁服务的工作制度及工作计划，并按照执行。做好保洁服务工作记录，记录填写规范、保存完好。作业时采取安全防护措施，防止对作业人员或他人造成伤害。相关耗材的环保、安全性等应当符合国家相关规定要求。进入保密区域时，有采购人相关人员全程在场。</w:t>
      </w:r>
    </w:p>
    <w:p w14:paraId="6C02F6C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2办公用房区域保洁</w:t>
      </w:r>
    </w:p>
    <w:p w14:paraId="3FF76D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2.2.1大厅、楼内公共通道</w:t>
      </w:r>
    </w:p>
    <w:p w14:paraId="252F6B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（1）公共通道保持干净，无异味、无杂物、无积水，每日至少开展1次清洁作业。指示牌干净，无污渍，每日至少开展1次清洁作业。</w:t>
      </w:r>
    </w:p>
    <w:p w14:paraId="33BB50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地面：各大厅地面</w:t>
      </w:r>
      <w:r>
        <w:rPr>
          <w:rFonts w:hint="eastAsia" w:ascii="宋体" w:hAnsi="宋体" w:eastAsia="宋体" w:cs="宋体"/>
          <w:sz w:val="24"/>
        </w:rPr>
        <w:t>每日</w:t>
      </w:r>
      <w:r>
        <w:rPr>
          <w:rFonts w:ascii="宋体" w:hAnsi="宋体" w:eastAsia="宋体" w:cs="宋体"/>
          <w:sz w:val="24"/>
        </w:rPr>
        <w:t>全面清洁三次（上班前、中午及适当时间），做到干净、光亮、无脚印、无水迹、无陈旧性垃圾；每月用专用设备清洗、保养一次，每半年对地面进行一次专业的抛光处理。办公用房区域、公共场所区域和周围环境预防性卫生消毒，消毒后及时通风，每周至少开展1次作业。</w:t>
      </w:r>
    </w:p>
    <w:p w14:paraId="7EEE8CF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墙面及玻璃：</w:t>
      </w:r>
      <w:r>
        <w:rPr>
          <w:rFonts w:hint="eastAsia" w:ascii="宋体" w:hAnsi="宋体" w:eastAsia="宋体" w:cs="宋体"/>
          <w:sz w:val="24"/>
        </w:rPr>
        <w:t>每日</w:t>
      </w:r>
      <w:r>
        <w:rPr>
          <w:rFonts w:ascii="宋体" w:hAnsi="宋体" w:eastAsia="宋体" w:cs="宋体"/>
          <w:sz w:val="24"/>
        </w:rPr>
        <w:t>清洁、擦抹一次，做到光亮、目视无污渍；玻璃门、玻璃幕墙循环保洁，保持无印迹、无粘附物。</w:t>
      </w:r>
    </w:p>
    <w:p w14:paraId="0840D06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烟痰桶：</w:t>
      </w:r>
      <w:r>
        <w:rPr>
          <w:rFonts w:hint="eastAsia" w:ascii="宋体" w:hAnsi="宋体" w:eastAsia="宋体" w:cs="宋体"/>
          <w:sz w:val="24"/>
        </w:rPr>
        <w:t>每日</w:t>
      </w:r>
      <w:r>
        <w:rPr>
          <w:rFonts w:ascii="宋体" w:hAnsi="宋体" w:eastAsia="宋体" w:cs="宋体"/>
          <w:sz w:val="24"/>
        </w:rPr>
        <w:t>清洁、擦抹二次，</w:t>
      </w:r>
      <w:r>
        <w:rPr>
          <w:rFonts w:hint="eastAsia" w:ascii="宋体" w:hAnsi="宋体" w:eastAsia="宋体" w:cs="宋体"/>
          <w:sz w:val="24"/>
        </w:rPr>
        <w:t>每日</w:t>
      </w:r>
      <w:r>
        <w:rPr>
          <w:rFonts w:ascii="宋体" w:hAnsi="宋体" w:eastAsia="宋体" w:cs="宋体"/>
          <w:sz w:val="24"/>
        </w:rPr>
        <w:t>更换沙盘，循环保洁、清理烟头、痰迹，桶内垃圾日产日清，烟痰桶保持光亮、无污迹、无粘附物、无异味。</w:t>
      </w:r>
    </w:p>
    <w:p w14:paraId="1AB462C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标识牌：</w:t>
      </w:r>
      <w:r>
        <w:rPr>
          <w:rFonts w:hint="eastAsia" w:ascii="宋体" w:hAnsi="宋体" w:eastAsia="宋体" w:cs="宋体"/>
          <w:sz w:val="24"/>
        </w:rPr>
        <w:t>每日</w:t>
      </w:r>
      <w:r>
        <w:rPr>
          <w:rFonts w:ascii="宋体" w:hAnsi="宋体" w:eastAsia="宋体" w:cs="宋体"/>
          <w:sz w:val="24"/>
        </w:rPr>
        <w:t>清洁、擦抹一次，做到无尘、无粘附物；</w:t>
      </w:r>
    </w:p>
    <w:p w14:paraId="57A5409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顶部玻璃、墙面等每季度清洗一次。</w:t>
      </w:r>
    </w:p>
    <w:p w14:paraId="3B55276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休息区：</w:t>
      </w:r>
      <w:r>
        <w:rPr>
          <w:rFonts w:hint="eastAsia" w:ascii="宋体" w:hAnsi="宋体" w:eastAsia="宋体" w:cs="宋体"/>
          <w:sz w:val="24"/>
        </w:rPr>
        <w:t>每日</w:t>
      </w:r>
      <w:r>
        <w:rPr>
          <w:rFonts w:ascii="宋体" w:hAnsi="宋体" w:eastAsia="宋体" w:cs="宋体"/>
          <w:sz w:val="24"/>
        </w:rPr>
        <w:t>对沙发、茶几清洁、擦抹二次，随时保洁。</w:t>
      </w:r>
    </w:p>
    <w:p w14:paraId="25EA68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地垫的清洁：雨天设置“小心地滑”提示牌，每周清洗一次，保证无污渍。</w:t>
      </w:r>
    </w:p>
    <w:p w14:paraId="635A69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绿色草垫：每月清洗一次，随时保洁。</w:t>
      </w:r>
    </w:p>
    <w:p w14:paraId="3AA67B2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2.2.2电器、消防等设施设备</w:t>
      </w:r>
    </w:p>
    <w:p w14:paraId="6681C3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配电箱、设备机房、会议室音视频设备、消防栓及开关插座等保持表面干净，无尘无污迹，每月至少开展1次清洁作业。</w:t>
      </w:r>
    </w:p>
    <w:p w14:paraId="007166B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监控摄像头、门禁系统等表面光亮，无尘、无斑点，每月至少开展1次清洁作业。</w:t>
      </w:r>
    </w:p>
    <w:p w14:paraId="19D80A3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消防栓（箱）、应急灯、灭火器、电源开关盒、提脚线、楼道梁肩等部位每周清洁、擦抹一次，做到整洁、无灰尘、标识清晰。</w:t>
      </w:r>
    </w:p>
    <w:p w14:paraId="6826D22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2.3</w:t>
      </w:r>
      <w:r>
        <w:rPr>
          <w:rFonts w:ascii="宋体" w:hAnsi="宋体" w:eastAsia="宋体" w:cs="宋体"/>
          <w:sz w:val="24"/>
        </w:rPr>
        <w:t>楼层保洁</w:t>
      </w:r>
    </w:p>
    <w:p w14:paraId="03042F4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（1）楼梯及楼梯间保持干净、无异味、无杂物、无积水，每日至少开展1次清洁作业。</w:t>
      </w:r>
    </w:p>
    <w:p w14:paraId="42C7292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开水间保持干净、无异味、无杂物、无积水，每日至少开展1次清洁作业。</w:t>
      </w:r>
    </w:p>
    <w:p w14:paraId="1ED40B0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作业工具间：保持干净，无异味、无杂物、无积水，每日至少开展1次清洁作业。</w:t>
      </w:r>
      <w:r>
        <w:rPr>
          <w:rFonts w:hint="eastAsia" w:ascii="Calibri" w:hAnsi="Calibri" w:eastAsia="宋体" w:cs="Calibri"/>
          <w:sz w:val="24"/>
        </w:rPr>
        <w:t>作业工具摆放整齐有序，表面干净无渍</w:t>
      </w:r>
      <w:r>
        <w:rPr>
          <w:rFonts w:hint="eastAsia" w:cs="Calibri"/>
          <w:sz w:val="24"/>
        </w:rPr>
        <w:t>，每日消毒</w:t>
      </w:r>
      <w:r>
        <w:rPr>
          <w:rFonts w:hint="eastAsia" w:eastAsia="宋体" w:cs="Calibri"/>
          <w:sz w:val="24"/>
        </w:rPr>
        <w:t>。</w:t>
      </w:r>
    </w:p>
    <w:p w14:paraId="69FBD24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二次彻底清洁地面卫生；其余时间循环保洁，做到干净、整洁、光亮、无陈旧性垃圾。</w:t>
      </w:r>
    </w:p>
    <w:p w14:paraId="03F770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天花顶：定期清洁除尘，保持无灰尘、无蜘蛛网</w:t>
      </w:r>
      <w:r>
        <w:rPr>
          <w:rFonts w:hint="eastAsia" w:ascii="宋体" w:hAnsi="宋体" w:eastAsia="宋体" w:cs="宋体"/>
          <w:sz w:val="24"/>
        </w:rPr>
        <w:t>。</w:t>
      </w:r>
    </w:p>
    <w:p w14:paraId="47A90A1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办公室门及公共区域玻璃：每周清洁、擦抹一次，做到光亮、目视无污渍；窗台</w:t>
      </w:r>
      <w:r>
        <w:rPr>
          <w:rFonts w:hint="eastAsia" w:ascii="宋体" w:hAnsi="宋体" w:eastAsia="宋体" w:cs="宋体"/>
          <w:sz w:val="24"/>
        </w:rPr>
        <w:t>每日</w:t>
      </w:r>
      <w:r>
        <w:rPr>
          <w:rFonts w:ascii="宋体" w:hAnsi="宋体" w:eastAsia="宋体" w:cs="宋体"/>
          <w:sz w:val="24"/>
        </w:rPr>
        <w:t>保洁，保持无灰尘、无污迹。</w:t>
      </w:r>
      <w:r>
        <w:rPr>
          <w:rFonts w:hint="eastAsia" w:ascii="Calibri" w:hAnsi="Calibri" w:eastAsia="宋体" w:cs="Calibri"/>
          <w:sz w:val="24"/>
        </w:rPr>
        <w:t>门窗玻璃干净无尘，透光性好</w:t>
      </w:r>
      <w:r>
        <w:rPr>
          <w:rFonts w:hint="eastAsia" w:eastAsia="宋体" w:cs="Calibri"/>
          <w:sz w:val="24"/>
        </w:rPr>
        <w:t>，每周</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w:t>
      </w:r>
    </w:p>
    <w:p w14:paraId="23ED9498">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4公共卫生间</w:t>
      </w:r>
      <w:r>
        <w:rPr>
          <w:rFonts w:hint="eastAsia" w:ascii="宋体" w:hAnsi="宋体" w:eastAsia="宋体" w:cs="宋体"/>
          <w:sz w:val="24"/>
        </w:rPr>
        <w:t>：</w:t>
      </w:r>
    </w:p>
    <w:p w14:paraId="67EDFF56">
      <w:pPr>
        <w:adjustRightInd w:val="0"/>
        <w:snapToGrid w:val="0"/>
        <w:spacing w:line="360" w:lineRule="auto"/>
        <w:ind w:firstLine="480" w:firstLineChars="200"/>
        <w:rPr>
          <w:rFonts w:eastAsia="宋体" w:cs="Calibri"/>
          <w:sz w:val="24"/>
        </w:rPr>
      </w:pPr>
      <w:r>
        <w:rPr>
          <w:rFonts w:hint="eastAsia" w:ascii="宋体" w:hAnsi="宋体" w:eastAsia="宋体" w:cs="宋体"/>
          <w:sz w:val="24"/>
        </w:rPr>
        <w:t>（1）</w:t>
      </w:r>
      <w:r>
        <w:rPr>
          <w:rFonts w:ascii="宋体" w:hAnsi="宋体" w:eastAsia="宋体" w:cs="宋体"/>
          <w:sz w:val="24"/>
        </w:rPr>
        <w:t>保持干净，无异味，垃圾无溢出，每日至少开展1次清洁作业。</w:t>
      </w:r>
      <w:r>
        <w:rPr>
          <w:rFonts w:hint="eastAsia" w:cs="Calibri"/>
          <w:sz w:val="24"/>
        </w:rPr>
        <w:t>及时补充</w:t>
      </w:r>
      <w:r>
        <w:rPr>
          <w:rFonts w:hint="eastAsia" w:ascii="Calibri" w:hAnsi="Calibri" w:eastAsia="宋体" w:cs="Calibri"/>
          <w:sz w:val="24"/>
        </w:rPr>
        <w:t>厕纸等必要用品</w:t>
      </w:r>
      <w:r>
        <w:rPr>
          <w:rFonts w:hint="eastAsia" w:eastAsia="宋体" w:cs="Calibri"/>
          <w:sz w:val="24"/>
        </w:rPr>
        <w:t>。</w:t>
      </w:r>
    </w:p>
    <w:p w14:paraId="46FD20C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卫生间保洁时设置“工作进行中”提示牌人性化服务。</w:t>
      </w:r>
    </w:p>
    <w:p w14:paraId="232D933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大（小）便器：每日清洁二次，循环保洁，做到干净、整洁、光亮、无污渍、无异味；</w:t>
      </w:r>
    </w:p>
    <w:p w14:paraId="57D53A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洗手台盆及水龙头：用镜布</w:t>
      </w:r>
      <w:r>
        <w:rPr>
          <w:rFonts w:hint="eastAsia" w:ascii="宋体" w:hAnsi="宋体" w:eastAsia="宋体" w:cs="宋体"/>
          <w:sz w:val="24"/>
        </w:rPr>
        <w:t>每日</w:t>
      </w:r>
      <w:r>
        <w:rPr>
          <w:rFonts w:ascii="宋体" w:hAnsi="宋体" w:eastAsia="宋体" w:cs="宋体"/>
          <w:sz w:val="24"/>
        </w:rPr>
        <w:t>清洁二次，循环保洁，做到干净、明亮、无印迹物。</w:t>
      </w:r>
    </w:p>
    <w:p w14:paraId="0584EA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台盆面板及镜子：用镜布</w:t>
      </w:r>
      <w:r>
        <w:rPr>
          <w:rFonts w:hint="eastAsia" w:ascii="宋体" w:hAnsi="宋体" w:eastAsia="宋体" w:cs="宋体"/>
          <w:sz w:val="24"/>
        </w:rPr>
        <w:t>每日</w:t>
      </w:r>
      <w:r>
        <w:rPr>
          <w:rFonts w:ascii="宋体" w:hAnsi="宋体" w:eastAsia="宋体" w:cs="宋体"/>
          <w:sz w:val="24"/>
        </w:rPr>
        <w:t>清洁、循环保洁，保持台面整洁、卫生用品摆放整齐、无水迹，镜面光亮、印迹、无粘附物。</w:t>
      </w:r>
    </w:p>
    <w:p w14:paraId="51677CD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定时清洁，循环保洁，保持无水迹、无脚印、无卫生死角。</w:t>
      </w:r>
    </w:p>
    <w:p w14:paraId="762E1A1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墙面：每周清洁墙面一次，保持墙面光亮、无印迹。</w:t>
      </w:r>
    </w:p>
    <w:p w14:paraId="6BA6A4D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w:t>
      </w:r>
      <w:r>
        <w:rPr>
          <w:rFonts w:ascii="宋体" w:hAnsi="宋体" w:eastAsia="宋体" w:cs="宋体"/>
          <w:sz w:val="24"/>
        </w:rPr>
        <w:t>5电</w:t>
      </w:r>
      <w:r>
        <w:rPr>
          <w:rFonts w:ascii="Calibri" w:hAnsi="Calibri" w:eastAsia="宋体" w:cs="Calibri"/>
          <w:sz w:val="24"/>
        </w:rPr>
        <w:t>梯</w:t>
      </w:r>
      <w:r>
        <w:rPr>
          <w:rFonts w:hint="eastAsia" w:ascii="Calibri" w:hAnsi="Calibri" w:eastAsia="宋体" w:cs="Calibri"/>
          <w:sz w:val="24"/>
        </w:rPr>
        <w:t>间</w:t>
      </w:r>
    </w:p>
    <w:p w14:paraId="7D7F09EB">
      <w:pPr>
        <w:adjustRightInd w:val="0"/>
        <w:snapToGrid w:val="0"/>
        <w:spacing w:line="360" w:lineRule="auto"/>
        <w:ind w:firstLine="480" w:firstLineChars="200"/>
      </w:pPr>
      <w:r>
        <w:rPr>
          <w:rFonts w:hint="eastAsia" w:ascii="Calibri" w:hAnsi="Calibri" w:eastAsia="宋体" w:cs="Calibri"/>
          <w:sz w:val="24"/>
        </w:rPr>
        <w:t>（1）电梯轿厢：保持干净，无污渍、无粘贴物、无异味</w:t>
      </w:r>
      <w:r>
        <w:rPr>
          <w:rFonts w:hint="eastAsia" w:eastAsia="宋体" w:cs="Calibri"/>
          <w:sz w:val="24"/>
        </w:rPr>
        <w:t>，每日</w:t>
      </w:r>
      <w:r>
        <w:rPr>
          <w:rFonts w:hint="eastAsia" w:cs="Calibri"/>
          <w:sz w:val="24"/>
        </w:rPr>
        <w:t>至少开展</w:t>
      </w:r>
      <w:r>
        <w:rPr>
          <w:rFonts w:eastAsia="宋体" w:cs="Calibri"/>
          <w:sz w:val="24"/>
        </w:rPr>
        <w:t>1</w:t>
      </w:r>
      <w:r>
        <w:rPr>
          <w:rFonts w:hint="eastAsia" w:eastAsia="宋体" w:cs="Calibri"/>
          <w:sz w:val="24"/>
        </w:rPr>
        <w:t>次清洁作业。</w:t>
      </w:r>
      <w:r>
        <w:rPr>
          <w:rFonts w:hint="eastAsia" w:ascii="Calibri" w:hAnsi="Calibri" w:eastAsia="宋体" w:cs="Calibri"/>
          <w:sz w:val="24"/>
        </w:rPr>
        <w:t>灯具、操作指示板明亮</w:t>
      </w:r>
      <w:r>
        <w:rPr>
          <w:rFonts w:hint="eastAsia" w:eastAsia="宋体" w:cs="Calibri"/>
          <w:sz w:val="24"/>
        </w:rPr>
        <w:t>。</w:t>
      </w:r>
      <w:r>
        <w:rPr>
          <w:rFonts w:ascii="宋体" w:hAnsi="宋体" w:eastAsia="宋体" w:cs="宋体"/>
          <w:sz w:val="24"/>
        </w:rPr>
        <w:t>定期对轿厢内按键进行清洁和消毒。</w:t>
      </w:r>
    </w:p>
    <w:p w14:paraId="69535E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Calibri" w:hAnsi="Calibri" w:eastAsia="宋体" w:cs="Calibri"/>
          <w:sz w:val="24"/>
        </w:rPr>
        <w:t>电梯轿厢</w:t>
      </w:r>
      <w:r>
        <w:rPr>
          <w:rFonts w:ascii="宋体" w:hAnsi="宋体" w:eastAsia="宋体" w:cs="宋体"/>
          <w:sz w:val="24"/>
        </w:rPr>
        <w:t>地面：</w:t>
      </w:r>
      <w:r>
        <w:rPr>
          <w:rFonts w:hint="eastAsia" w:ascii="宋体" w:hAnsi="宋体" w:eastAsia="宋体" w:cs="宋体"/>
          <w:sz w:val="24"/>
        </w:rPr>
        <w:t>每日</w:t>
      </w:r>
      <w:r>
        <w:rPr>
          <w:rFonts w:ascii="宋体" w:hAnsi="宋体" w:eastAsia="宋体" w:cs="宋体"/>
          <w:sz w:val="24"/>
        </w:rPr>
        <w:t>避开使用高峰期清洁地面，循环保洁，做到干净、无印迹、无陈旧性垃圾</w:t>
      </w:r>
      <w:r>
        <w:rPr>
          <w:rFonts w:hint="eastAsia" w:ascii="宋体" w:hAnsi="宋体" w:eastAsia="宋体" w:cs="宋体"/>
          <w:sz w:val="24"/>
        </w:rPr>
        <w:t>。</w:t>
      </w:r>
      <w:r>
        <w:rPr>
          <w:rFonts w:ascii="宋体" w:hAnsi="宋体" w:eastAsia="宋体" w:cs="宋体"/>
          <w:sz w:val="24"/>
        </w:rPr>
        <w:t>轿厢地毯</w:t>
      </w:r>
      <w:r>
        <w:rPr>
          <w:rFonts w:hint="eastAsia" w:ascii="宋体" w:hAnsi="宋体" w:eastAsia="宋体" w:cs="宋体"/>
          <w:sz w:val="24"/>
        </w:rPr>
        <w:t>每日</w:t>
      </w:r>
      <w:r>
        <w:rPr>
          <w:rFonts w:ascii="宋体" w:hAnsi="宋体" w:eastAsia="宋体" w:cs="宋体"/>
          <w:sz w:val="24"/>
        </w:rPr>
        <w:t>更换，</w:t>
      </w:r>
      <w:r>
        <w:rPr>
          <w:rFonts w:hint="eastAsia" w:ascii="宋体" w:hAnsi="宋体" w:eastAsia="宋体" w:cs="宋体"/>
          <w:sz w:val="24"/>
        </w:rPr>
        <w:t>每日</w:t>
      </w:r>
      <w:r>
        <w:rPr>
          <w:rFonts w:ascii="宋体" w:hAnsi="宋体" w:eastAsia="宋体" w:cs="宋体"/>
          <w:sz w:val="24"/>
        </w:rPr>
        <w:t>清洗。</w:t>
      </w:r>
    </w:p>
    <w:p w14:paraId="5484117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电梯外门：随时保洁，做到光亮、整洁，无手印、无粘附物。</w:t>
      </w:r>
    </w:p>
    <w:p w14:paraId="13ADE00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电梯门轨道沟槽：</w:t>
      </w:r>
      <w:r>
        <w:rPr>
          <w:rFonts w:hint="eastAsia" w:ascii="宋体" w:hAnsi="宋体" w:eastAsia="宋体" w:cs="宋体"/>
          <w:sz w:val="24"/>
        </w:rPr>
        <w:t>每日</w:t>
      </w:r>
      <w:r>
        <w:rPr>
          <w:rFonts w:ascii="宋体" w:hAnsi="宋体" w:eastAsia="宋体" w:cs="宋体"/>
          <w:sz w:val="24"/>
        </w:rPr>
        <w:t>用刷子、抹布去除沟槽中的杂物、泥沙保持干净。</w:t>
      </w:r>
    </w:p>
    <w:p w14:paraId="1A9B2A7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2.6</w:t>
      </w:r>
      <w:r>
        <w:rPr>
          <w:rFonts w:ascii="宋体" w:hAnsi="宋体" w:eastAsia="宋体" w:cs="宋体"/>
          <w:sz w:val="24"/>
        </w:rPr>
        <w:t>平台、屋顶、天沟保持干净，有杂物及时清扫，每月至少开展1次清洁作业。</w:t>
      </w:r>
    </w:p>
    <w:p w14:paraId="11EEBCDD">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2.2.7</w:t>
      </w:r>
      <w:r>
        <w:rPr>
          <w:rFonts w:hint="eastAsia" w:ascii="宋体" w:hAnsi="宋体" w:eastAsia="宋体" w:cs="宋体"/>
          <w:sz w:val="24"/>
        </w:rPr>
        <w:t>石材地面、内墙做好养护工作，每季度开展</w:t>
      </w:r>
      <w:r>
        <w:rPr>
          <w:rFonts w:ascii="宋体" w:hAnsi="宋体" w:eastAsia="宋体" w:cs="宋体"/>
          <w:sz w:val="24"/>
        </w:rPr>
        <w:t>1</w:t>
      </w:r>
      <w:r>
        <w:rPr>
          <w:rFonts w:hint="eastAsia" w:ascii="宋体" w:hAnsi="宋体" w:eastAsia="宋体" w:cs="宋体"/>
          <w:sz w:val="24"/>
        </w:rPr>
        <w:t>次清洁作业。</w:t>
      </w:r>
    </w:p>
    <w:p w14:paraId="502E4D4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2.2.8地毯干净、无油渍、无污渍、无褪色，每月至少开展1次清洁作业。</w:t>
      </w:r>
    </w:p>
    <w:p w14:paraId="731C7E97">
      <w:pPr>
        <w:adjustRightInd w:val="0"/>
        <w:snapToGrid w:val="0"/>
        <w:spacing w:line="360" w:lineRule="auto"/>
        <w:ind w:firstLine="482" w:firstLineChars="200"/>
        <w:rPr>
          <w:rFonts w:ascii="宋体" w:hAnsi="宋体" w:eastAsia="宋体" w:cs="宋体"/>
          <w:b/>
          <w:bCs/>
          <w:sz w:val="24"/>
        </w:rPr>
      </w:pPr>
      <w:r>
        <w:rPr>
          <w:rFonts w:ascii="宋体" w:hAnsi="宋体" w:eastAsia="宋体" w:cs="宋体"/>
          <w:b/>
          <w:bCs/>
          <w:sz w:val="24"/>
        </w:rPr>
        <w:t>2.3</w:t>
      </w:r>
      <w:r>
        <w:rPr>
          <w:rFonts w:hint="eastAsia"/>
          <w:b/>
          <w:bCs/>
          <w:sz w:val="24"/>
        </w:rPr>
        <w:t>公共场地区域保洁</w:t>
      </w:r>
    </w:p>
    <w:p w14:paraId="07225F3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2.3.1每日清扫道路地面、停车场等公共区域2次，保持干净、无杂物、无积水。</w:t>
      </w:r>
    </w:p>
    <w:p w14:paraId="5F99BC9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2.3.2雪、冰冻等恶劣天气时及时清扫积水、积雪，并采取安全防护措施。</w:t>
      </w:r>
    </w:p>
    <w:p w14:paraId="1CCA68D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2.3.3各种路标、宣传栏等保持干净，每月至少开展1次清洁作业。</w:t>
      </w:r>
    </w:p>
    <w:p w14:paraId="74BCBD7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2.3.4清洁室外照明设备，每月至少开展1次清洁作业。</w:t>
      </w:r>
    </w:p>
    <w:p w14:paraId="265ED0EC">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2.3.5绿地内无杂物、无改变用途和破坏、践踏、占用现象，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56AD7E5E">
      <w:pPr>
        <w:adjustRightInd w:val="0"/>
        <w:snapToGrid w:val="0"/>
        <w:spacing w:line="360" w:lineRule="auto"/>
        <w:ind w:firstLine="480" w:firstLineChars="200"/>
        <w:rPr>
          <w:rFonts w:cs="宋体" w:asciiTheme="minorEastAsia" w:hAnsiTheme="minorEastAsia"/>
          <w:sz w:val="24"/>
        </w:rPr>
      </w:pPr>
      <w:r>
        <w:rPr>
          <w:rFonts w:ascii="宋体" w:hAnsi="宋体" w:eastAsia="宋体" w:cs="宋体"/>
          <w:sz w:val="24"/>
        </w:rPr>
        <w:t>2.3.6办公区外立面定期清洗、2米以上外窗玻璃擦拭，每年至少开展1次清</w:t>
      </w:r>
      <w:r>
        <w:rPr>
          <w:rFonts w:cs="宋体" w:asciiTheme="minorEastAsia" w:hAnsiTheme="minorEastAsia"/>
          <w:sz w:val="24"/>
        </w:rPr>
        <w:t>洗。（各类材质外立面服务标准详见</w:t>
      </w:r>
      <w:r>
        <w:rPr>
          <w:rFonts w:hint="eastAsia" w:cs="宋体" w:asciiTheme="minorEastAsia" w:hAnsiTheme="minorEastAsia"/>
          <w:sz w:val="24"/>
        </w:rPr>
        <w:t>“3.具体清洁要求”</w:t>
      </w:r>
      <w:r>
        <w:rPr>
          <w:rFonts w:cs="宋体" w:asciiTheme="minorEastAsia" w:hAnsiTheme="minorEastAsia"/>
          <w:sz w:val="24"/>
        </w:rPr>
        <w:t>）</w:t>
      </w:r>
    </w:p>
    <w:p w14:paraId="73AAB04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3.7</w:t>
      </w:r>
      <w:r>
        <w:rPr>
          <w:rFonts w:ascii="宋体" w:hAnsi="宋体" w:eastAsia="宋体" w:cs="宋体"/>
          <w:sz w:val="24"/>
        </w:rPr>
        <w:t>地下车库、地下通道区域：</w:t>
      </w:r>
      <w:r>
        <w:rPr>
          <w:rFonts w:hint="eastAsia" w:ascii="宋体" w:hAnsi="宋体" w:eastAsia="宋体" w:cs="宋体"/>
          <w:sz w:val="24"/>
        </w:rPr>
        <w:t>每日</w:t>
      </w:r>
      <w:r>
        <w:rPr>
          <w:rFonts w:ascii="宋体" w:hAnsi="宋体" w:eastAsia="宋体" w:cs="宋体"/>
          <w:sz w:val="24"/>
        </w:rPr>
        <w:t>清扫车库地面</w:t>
      </w:r>
      <w:r>
        <w:rPr>
          <w:rFonts w:hint="eastAsia" w:ascii="宋体" w:hAnsi="宋体" w:eastAsia="宋体" w:cs="宋体"/>
          <w:sz w:val="24"/>
        </w:rPr>
        <w:t>2</w:t>
      </w:r>
      <w:r>
        <w:rPr>
          <w:rFonts w:ascii="宋体" w:hAnsi="宋体" w:eastAsia="宋体" w:cs="宋体"/>
          <w:sz w:val="24"/>
        </w:rPr>
        <w:t>次，循环保洁，每周清洁车库内标识、道闸、卷帘门、消火栓（箱）等设施，做到干净、无陈旧性垃圾；每月清洁车库顶部管道1次，保持无积尘、无蜘蛛网。</w:t>
      </w:r>
    </w:p>
    <w:p w14:paraId="14166B52">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3.8</w:t>
      </w:r>
      <w:r>
        <w:rPr>
          <w:rFonts w:ascii="宋体" w:hAnsi="宋体" w:eastAsia="宋体" w:cs="宋体"/>
          <w:sz w:val="24"/>
        </w:rPr>
        <w:t>室外设施、标志：</w:t>
      </w:r>
      <w:r>
        <w:rPr>
          <w:rFonts w:hint="eastAsia" w:ascii="宋体" w:hAnsi="宋体" w:eastAsia="宋体" w:cs="宋体"/>
          <w:sz w:val="24"/>
        </w:rPr>
        <w:t>每日</w:t>
      </w:r>
      <w:r>
        <w:rPr>
          <w:rFonts w:ascii="宋体" w:hAnsi="宋体" w:eastAsia="宋体" w:cs="宋体"/>
          <w:sz w:val="24"/>
        </w:rPr>
        <w:t>清洁、擦抹一次，做到无灰尘、无污渍。</w:t>
      </w:r>
    </w:p>
    <w:p w14:paraId="453F33F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3.9</w:t>
      </w:r>
      <w:r>
        <w:rPr>
          <w:rFonts w:ascii="宋体" w:hAnsi="宋体" w:eastAsia="宋体" w:cs="宋体"/>
          <w:sz w:val="24"/>
        </w:rPr>
        <w:t>下水道口：定期清理烟头、树叶等杂物，确保排水口通畅，防止堵塞。每月定期对污水排水沟渠进行消毒。</w:t>
      </w:r>
    </w:p>
    <w:p w14:paraId="06D1DED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.1</w:t>
      </w:r>
      <w:r>
        <w:rPr>
          <w:rFonts w:hint="eastAsia" w:ascii="宋体" w:hAnsi="宋体" w:eastAsia="宋体" w:cs="宋体"/>
          <w:sz w:val="24"/>
        </w:rPr>
        <w:t>0</w:t>
      </w:r>
      <w:r>
        <w:rPr>
          <w:rFonts w:ascii="宋体" w:hAnsi="宋体" w:eastAsia="宋体" w:cs="宋体"/>
          <w:sz w:val="24"/>
        </w:rPr>
        <w:t>露天水池</w:t>
      </w:r>
      <w:r>
        <w:rPr>
          <w:rFonts w:hint="eastAsia" w:ascii="宋体" w:hAnsi="宋体" w:eastAsia="宋体" w:cs="宋体"/>
          <w:sz w:val="24"/>
        </w:rPr>
        <w:t>：每日清洁一次，做到水池中无杂物，保持水池干净、无异味。</w:t>
      </w:r>
    </w:p>
    <w:p w14:paraId="436E7921">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4垃圾处理</w:t>
      </w:r>
      <w:r>
        <w:rPr>
          <w:rFonts w:ascii="宋体" w:hAnsi="宋体" w:eastAsia="宋体" w:cs="宋体"/>
          <w:sz w:val="24"/>
        </w:rPr>
        <w:t>：</w:t>
      </w:r>
    </w:p>
    <w:p w14:paraId="4C0DE9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在指定位置摆放分类垃圾桶，并在显著处张贴垃圾分类标识。分类垃圾桶和垃圾分类标识根据</w:t>
      </w:r>
      <w:r>
        <w:rPr>
          <w:rFonts w:hint="eastAsia" w:ascii="宋体" w:hAnsi="宋体" w:eastAsia="宋体" w:cs="宋体"/>
          <w:sz w:val="24"/>
        </w:rPr>
        <w:t>北京市</w:t>
      </w:r>
      <w:r>
        <w:rPr>
          <w:rFonts w:ascii="宋体" w:hAnsi="宋体" w:eastAsia="宋体" w:cs="宋体"/>
          <w:sz w:val="24"/>
        </w:rPr>
        <w:t>的要求设置。</w:t>
      </w:r>
    </w:p>
    <w:p w14:paraId="60D449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w:t>
      </w:r>
      <w:r>
        <w:rPr>
          <w:rFonts w:ascii="宋体" w:hAnsi="宋体" w:eastAsia="宋体" w:cs="宋体"/>
          <w:sz w:val="24"/>
        </w:rPr>
        <w:t>桶身表面干净无污渍，每日开展至少1次清洁作业。定期进行消毒灭菌处理，保持垃圾桶无异味、无粘附物、无污迹、无陈旧性垃圾。</w:t>
      </w:r>
    </w:p>
    <w:p w14:paraId="7CF301F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2.4.3</w:t>
      </w:r>
      <w:r>
        <w:rPr>
          <w:rFonts w:ascii="宋体" w:hAnsi="宋体" w:eastAsia="宋体" w:cs="宋体"/>
          <w:sz w:val="24"/>
        </w:rPr>
        <w:t>垃圾中转房保持整洁，无明显异味，每日至少开展1次清洁作业。</w:t>
      </w:r>
    </w:p>
    <w:p w14:paraId="63AE86D7">
      <w:pPr>
        <w:adjustRightInd w:val="0"/>
        <w:snapToGrid w:val="0"/>
        <w:spacing w:line="360" w:lineRule="auto"/>
        <w:ind w:firstLine="480" w:firstLineChars="200"/>
      </w:pPr>
      <w:r>
        <w:rPr>
          <w:rFonts w:ascii="宋体" w:hAnsi="宋体" w:eastAsia="宋体" w:cs="宋体"/>
          <w:sz w:val="24"/>
        </w:rPr>
        <w:t>2.</w:t>
      </w:r>
      <w:r>
        <w:rPr>
          <w:rFonts w:hint="eastAsia" w:ascii="宋体" w:hAnsi="宋体" w:eastAsia="宋体" w:cs="宋体"/>
          <w:sz w:val="24"/>
        </w:rPr>
        <w:t>4.4</w:t>
      </w:r>
      <w:r>
        <w:rPr>
          <w:rFonts w:ascii="宋体" w:hAnsi="宋体" w:eastAsia="宋体" w:cs="宋体"/>
          <w:sz w:val="24"/>
        </w:rPr>
        <w:t>化粪池清掏消毒：</w:t>
      </w:r>
      <w:r>
        <w:rPr>
          <w:rFonts w:hint="eastAsia" w:ascii="宋体" w:hAnsi="宋体" w:eastAsia="宋体" w:cs="宋体"/>
          <w:sz w:val="24"/>
        </w:rPr>
        <w:t>化粪池清掏，无明显异味，每半年至少开展1次清洁作业。</w:t>
      </w:r>
      <w:r>
        <w:rPr>
          <w:rFonts w:ascii="宋体" w:hAnsi="宋体" w:eastAsia="宋体" w:cs="宋体"/>
          <w:sz w:val="24"/>
        </w:rPr>
        <w:t>定期对化粪池进行检查及时清淘，保持化粪池通畅，严禁化粪池外溢。每半年对化粪池进行消毒。</w:t>
      </w:r>
    </w:p>
    <w:p w14:paraId="3BE410A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2.4.5</w:t>
      </w:r>
      <w:r>
        <w:rPr>
          <w:rFonts w:ascii="宋体" w:hAnsi="宋体" w:eastAsia="宋体" w:cs="宋体"/>
          <w:sz w:val="24"/>
        </w:rPr>
        <w:t>每个工作日内要对楼层产生的垃圾，进行清理分类，并运至垃圾集中堆放点。每周对垃圾收集点进行彻底清洁、消毒。</w:t>
      </w:r>
    </w:p>
    <w:p w14:paraId="5DC9757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6垃圾装袋，日产日清。</w:t>
      </w:r>
    </w:p>
    <w:p w14:paraId="5034EAE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7建立垃圾清运台账，交由规范的渠道回收处理。</w:t>
      </w:r>
    </w:p>
    <w:p w14:paraId="0C5941E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8做好垃圾分类管理的宣传工作，督促并引导全员参与垃圾分类投放。</w:t>
      </w:r>
    </w:p>
    <w:p w14:paraId="2777FC8C">
      <w:pPr>
        <w:adjustRightInd w:val="0"/>
        <w:snapToGrid w:val="0"/>
        <w:spacing w:line="360" w:lineRule="auto"/>
        <w:ind w:firstLine="480" w:firstLineChars="200"/>
      </w:pPr>
      <w:r>
        <w:rPr>
          <w:rFonts w:hint="eastAsia" w:ascii="宋体" w:hAnsi="宋体" w:eastAsia="宋体" w:cs="宋体"/>
          <w:sz w:val="24"/>
        </w:rPr>
        <w:t>2.4.</w:t>
      </w:r>
      <w:r>
        <w:rPr>
          <w:rFonts w:ascii="宋体" w:hAnsi="宋体" w:eastAsia="宋体" w:cs="宋体"/>
          <w:sz w:val="24"/>
        </w:rPr>
        <w:t>9垃圾分类投放管理工作的执行标准，按</w:t>
      </w:r>
      <w:r>
        <w:rPr>
          <w:rFonts w:hint="eastAsia" w:ascii="宋体" w:hAnsi="宋体" w:eastAsia="宋体" w:cs="宋体"/>
          <w:sz w:val="24"/>
        </w:rPr>
        <w:t>北京市</w:t>
      </w:r>
      <w:r>
        <w:rPr>
          <w:rFonts w:ascii="宋体" w:hAnsi="宋体" w:eastAsia="宋体" w:cs="宋体"/>
          <w:sz w:val="24"/>
        </w:rPr>
        <w:t>的要求执行。</w:t>
      </w:r>
    </w:p>
    <w:p w14:paraId="380C95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w:t>
      </w:r>
      <w:r>
        <w:rPr>
          <w:rFonts w:ascii="宋体" w:hAnsi="宋体" w:eastAsia="宋体" w:cs="宋体"/>
          <w:sz w:val="24"/>
        </w:rPr>
        <w:t>10禁止从楼上抛掷杂物、垃圾、烟蒂、泼洒污水，禁止在窗口、阳台晾晒拖把、抹布；禁止将废料、垃圾、饭渣、布条等投入厕所和下水道造成管道堵塞。</w:t>
      </w:r>
    </w:p>
    <w:p w14:paraId="3FF4B20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w:t>
      </w:r>
      <w:r>
        <w:rPr>
          <w:rFonts w:ascii="宋体" w:hAnsi="宋体" w:eastAsia="宋体" w:cs="宋体"/>
          <w:sz w:val="24"/>
        </w:rPr>
        <w:t>1门前三包</w:t>
      </w:r>
      <w:r>
        <w:rPr>
          <w:rFonts w:hint="eastAsia" w:ascii="宋体" w:hAnsi="宋体" w:eastAsia="宋体" w:cs="宋体"/>
          <w:sz w:val="24"/>
        </w:rPr>
        <w:t>：</w:t>
      </w:r>
      <w:r>
        <w:rPr>
          <w:rFonts w:ascii="宋体" w:hAnsi="宋体" w:eastAsia="宋体" w:cs="宋体"/>
          <w:sz w:val="24"/>
        </w:rPr>
        <w:t>对门前三包</w:t>
      </w:r>
      <w:r>
        <w:rPr>
          <w:rFonts w:hint="eastAsia" w:ascii="宋体" w:hAnsi="宋体" w:eastAsia="宋体" w:cs="宋体"/>
          <w:sz w:val="24"/>
        </w:rPr>
        <w:t>每日</w:t>
      </w:r>
      <w:r>
        <w:rPr>
          <w:rFonts w:ascii="宋体" w:hAnsi="宋体" w:eastAsia="宋体" w:cs="宋体"/>
          <w:sz w:val="24"/>
        </w:rPr>
        <w:t>巡查、发现问题及时与相关单位进行沟通协调解决。</w:t>
      </w:r>
    </w:p>
    <w:p w14:paraId="14C95DB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4</w:t>
      </w:r>
      <w:r>
        <w:rPr>
          <w:rFonts w:ascii="宋体" w:hAnsi="宋体" w:eastAsia="宋体" w:cs="宋体"/>
          <w:sz w:val="24"/>
        </w:rPr>
        <w:t>.12......</w:t>
      </w:r>
    </w:p>
    <w:p w14:paraId="0CC7FCD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自动扶梯</w:t>
      </w:r>
    </w:p>
    <w:p w14:paraId="11415B1F">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.1扶梯前踏板：</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，局部污垢附着物等用铲刀、百洁布、刷子去除。</w:t>
      </w:r>
    </w:p>
    <w:p w14:paraId="4B55A54A">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.2扶梯台阶：用自动扶梯清洁机在扶梯运行时进行清洁，在停止运作时，</w:t>
      </w:r>
      <w:r>
        <w:rPr>
          <w:rFonts w:hint="eastAsia" w:ascii="宋体" w:hAnsi="宋体" w:eastAsia="宋体" w:cs="宋体"/>
          <w:sz w:val="24"/>
        </w:rPr>
        <w:t>做好</w:t>
      </w:r>
      <w:r>
        <w:rPr>
          <w:rFonts w:ascii="宋体" w:hAnsi="宋体" w:eastAsia="宋体" w:cs="宋体"/>
          <w:sz w:val="24"/>
        </w:rPr>
        <w:t>除尘</w:t>
      </w:r>
      <w:r>
        <w:rPr>
          <w:rFonts w:hint="eastAsia" w:ascii="宋体" w:hAnsi="宋体" w:eastAsia="宋体" w:cs="宋体"/>
          <w:sz w:val="24"/>
        </w:rPr>
        <w:t>、拖擦</w:t>
      </w:r>
      <w:r>
        <w:rPr>
          <w:rFonts w:ascii="宋体" w:hAnsi="宋体" w:eastAsia="宋体" w:cs="宋体"/>
          <w:sz w:val="24"/>
        </w:rPr>
        <w:t>，局部污垢、附着物等用铲子、刷子去除。</w:t>
      </w:r>
    </w:p>
    <w:p w14:paraId="231663F9">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.3橡胶扶手：先用潮湿抹布擦拭，干燥后再用干抹布涂上上光剂，上光剂干燥后再用干抹布擦亮。</w:t>
      </w:r>
    </w:p>
    <w:p w14:paraId="6DDD8104">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.4擦拭扶梯侧面挡板及裙边。</w:t>
      </w:r>
    </w:p>
    <w:p w14:paraId="4193F757">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二次水箱清洗消杀：每半年请专业的自来水公司对生活用水水池进行一次清洗、消杀，保持生活用水安全合格。</w:t>
      </w:r>
    </w:p>
    <w:p w14:paraId="1866DC78">
      <w:pPr>
        <w:adjustRightInd w:val="0"/>
        <w:snapToGrid w:val="0"/>
        <w:spacing w:line="360" w:lineRule="auto"/>
        <w:ind w:firstLine="482" w:firstLineChars="200"/>
        <w:rPr>
          <w:rFonts w:asciiTheme="minorEastAsia" w:hAnsiTheme="minorEastAsia"/>
          <w:b/>
          <w:bCs/>
          <w:sz w:val="24"/>
        </w:rPr>
      </w:pPr>
      <w:r>
        <w:rPr>
          <w:rFonts w:cs="宋体" w:asciiTheme="minorEastAsia" w:hAnsiTheme="minorEastAsia"/>
          <w:b/>
          <w:bCs/>
          <w:sz w:val="24"/>
        </w:rPr>
        <w:t>2.</w:t>
      </w:r>
      <w:r>
        <w:rPr>
          <w:rFonts w:hint="eastAsia" w:cs="宋体" w:asciiTheme="minorEastAsia" w:hAnsiTheme="minorEastAsia"/>
          <w:b/>
          <w:bCs/>
          <w:sz w:val="24"/>
        </w:rPr>
        <w:t>7</w:t>
      </w:r>
      <w:r>
        <w:rPr>
          <w:rFonts w:hint="eastAsia" w:asciiTheme="minorEastAsia" w:hAnsiTheme="minorEastAsia"/>
          <w:b/>
          <w:bCs/>
          <w:sz w:val="24"/>
        </w:rPr>
        <w:t>卫生消毒</w:t>
      </w:r>
    </w:p>
    <w:p w14:paraId="0FDFA0E3">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.1</w:t>
      </w:r>
      <w:r>
        <w:rPr>
          <w:rFonts w:hint="eastAsia" w:asciiTheme="minorEastAsia" w:hAnsiTheme="minorEastAsia"/>
          <w:sz w:val="24"/>
        </w:rPr>
        <w:t>办公用房区域、公共场所区域和周围环境预防性卫生消毒，消毒后及时通风，每周至少开展</w:t>
      </w:r>
      <w:r>
        <w:rPr>
          <w:rFonts w:asciiTheme="minorEastAsia" w:hAnsiTheme="minorEastAsia"/>
          <w:sz w:val="24"/>
        </w:rPr>
        <w:t>1</w:t>
      </w:r>
      <w:r>
        <w:rPr>
          <w:rFonts w:hint="eastAsia" w:asciiTheme="minorEastAsia" w:hAnsiTheme="minorEastAsia"/>
          <w:sz w:val="24"/>
        </w:rPr>
        <w:t>次作业。</w:t>
      </w:r>
    </w:p>
    <w:p w14:paraId="558E3510">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.2</w:t>
      </w:r>
      <w:r>
        <w:rPr>
          <w:rFonts w:hint="eastAsia" w:asciiTheme="minorEastAsia" w:hAnsiTheme="minorEastAsia"/>
          <w:sz w:val="24"/>
        </w:rPr>
        <w:t>采取综合措施消灭老鼠、蟑螂，控制室内外蚊虫孳生，达到基本无蝇，每季度至少开展</w:t>
      </w:r>
      <w:r>
        <w:rPr>
          <w:rFonts w:asciiTheme="minorEastAsia" w:hAnsiTheme="minorEastAsia"/>
          <w:sz w:val="24"/>
        </w:rPr>
        <w:t>1</w:t>
      </w:r>
      <w:r>
        <w:rPr>
          <w:rFonts w:hint="eastAsia" w:asciiTheme="minorEastAsia" w:hAnsiTheme="minorEastAsia"/>
          <w:sz w:val="24"/>
        </w:rPr>
        <w:t>次作业。</w:t>
      </w:r>
    </w:p>
    <w:p w14:paraId="5E1063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实施范围：所有建筑、绿地、停车场、设备层等，总防治面积约</w:t>
      </w:r>
      <w:r>
        <w:rPr>
          <w:rFonts w:hint="eastAsia" w:ascii="宋体" w:hAnsi="宋体" w:eastAsia="宋体" w:cs="宋体"/>
          <w:sz w:val="24"/>
          <w:u w:val="single"/>
        </w:rPr>
        <w:t xml:space="preserve">  </w:t>
      </w:r>
      <w:r>
        <w:rPr>
          <w:rFonts w:ascii="宋体" w:hAnsi="宋体" w:eastAsia="宋体" w:cs="宋体"/>
          <w:sz w:val="24"/>
        </w:rPr>
        <w:t>平方米。</w:t>
      </w:r>
    </w:p>
    <w:p w14:paraId="3F6B4F9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ascii="宋体" w:hAnsi="宋体" w:eastAsia="宋体" w:cs="宋体"/>
          <w:sz w:val="24"/>
        </w:rPr>
        <w:t>负责提供有害生物防治所需要的药品、设备。</w:t>
      </w:r>
    </w:p>
    <w:p w14:paraId="7A18683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大规模灭蟑每季度一次，全年四次。局部消杀随时进行；</w:t>
      </w:r>
    </w:p>
    <w:p w14:paraId="3E37811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大规模灭鼠每季度一次，全年四次，局部捕杀随时进行；</w:t>
      </w:r>
    </w:p>
    <w:p w14:paraId="6D9F997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大规模灭蚊蝇每月一次，盛夏季节相应增加；</w:t>
      </w:r>
    </w:p>
    <w:p w14:paraId="218C095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营养食堂、职工食堂、大库等重点部门每周1-2次综合</w:t>
      </w:r>
      <w:r>
        <w:rPr>
          <w:rFonts w:hint="eastAsia" w:ascii="宋体" w:hAnsi="宋体" w:eastAsia="宋体" w:cs="宋体"/>
          <w:sz w:val="24"/>
        </w:rPr>
        <w:t>作业</w:t>
      </w:r>
      <w:r>
        <w:rPr>
          <w:rFonts w:ascii="宋体" w:hAnsi="宋体" w:eastAsia="宋体" w:cs="宋体"/>
          <w:sz w:val="24"/>
        </w:rPr>
        <w:t>；</w:t>
      </w:r>
    </w:p>
    <w:p w14:paraId="462CE9A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每季度进行一次有害生物防治质量和施工满意度回访，及时调整作业方案；</w:t>
      </w:r>
    </w:p>
    <w:p w14:paraId="5485DCA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积极进行蜱、螨、蚤、虱、臭虫等有害生物的预防和相关咨询。</w:t>
      </w:r>
    </w:p>
    <w:p w14:paraId="6D7040A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XX平方米标准房间：布放XX*XX厘米滑石粉块XX块，一夜后阳性粉块不超过XX％；</w:t>
      </w:r>
    </w:p>
    <w:p w14:paraId="0CDE8B3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有鼠洞、鼠粪、鼠咬等痕迹的房间不超过XX％；</w:t>
      </w:r>
    </w:p>
    <w:p w14:paraId="442D9A3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w:t>
      </w:r>
      <w:r>
        <w:rPr>
          <w:rFonts w:ascii="宋体" w:hAnsi="宋体" w:eastAsia="宋体" w:cs="宋体"/>
          <w:sz w:val="24"/>
        </w:rPr>
        <w:t>防鼠设施不合格处不超过XX％。不同类型的外环境，累计XX米，鼠迹不超过XX处。</w:t>
      </w:r>
    </w:p>
    <w:p w14:paraId="20DD2772">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w:t>
      </w:r>
      <w:r>
        <w:rPr>
          <w:rFonts w:ascii="宋体" w:hAnsi="宋体" w:eastAsia="宋体" w:cs="宋体"/>
          <w:sz w:val="24"/>
        </w:rPr>
        <w:t>蟑螂标准①室内有蟑螂成虫或若虫阳性房间不超过XX％，平均每间房大蠊不超XX只，小蠊不超过XX只。</w:t>
      </w:r>
      <w:r>
        <w:rPr>
          <w:rFonts w:hint="eastAsia" w:ascii="宋体" w:hAnsi="宋体" w:eastAsia="宋体" w:cs="宋体"/>
          <w:sz w:val="24"/>
        </w:rPr>
        <w:t>②有活蟑螂卵鞘房间不超过</w:t>
      </w:r>
      <w:r>
        <w:rPr>
          <w:rFonts w:ascii="宋体" w:hAnsi="宋体" w:eastAsia="宋体" w:cs="宋体"/>
          <w:sz w:val="24"/>
        </w:rPr>
        <w:t>XX％，平均每间房不超过XX只。③有蟑螂粪便蜕皮等蟑迹的房间不超过XX％。</w:t>
      </w:r>
    </w:p>
    <w:p w14:paraId="4F20C286">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w:t>
      </w:r>
      <w:r>
        <w:rPr>
          <w:rFonts w:ascii="宋体" w:hAnsi="宋体" w:eastAsia="宋体" w:cs="宋体"/>
          <w:sz w:val="24"/>
        </w:rPr>
        <w:t>灭蚊标准①院区内外环境各种存水容器和积水中，蚊幼虫及蛹的阳性率不超过XX％。②用XXml收集勺采集城区内大中型水体中的蚊幼虫或蛹阳性率不超XX％，阳性勺内幼虫或蛹的平均数不超过XX只。③特殊场所白天人诱蚊XX分钟，平均每人次诱获成蚊数不超过XX只</w:t>
      </w:r>
      <w:r>
        <w:rPr>
          <w:rFonts w:hint="eastAsia" w:ascii="宋体" w:hAnsi="宋体" w:eastAsia="宋体" w:cs="宋体"/>
          <w:sz w:val="24"/>
        </w:rPr>
        <w:t>。</w:t>
      </w:r>
    </w:p>
    <w:p w14:paraId="17FAB44F">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w:t>
      </w:r>
      <w:r>
        <w:rPr>
          <w:rFonts w:ascii="宋体" w:hAnsi="宋体" w:eastAsia="宋体" w:cs="宋体"/>
          <w:sz w:val="24"/>
        </w:rPr>
        <w:t>灭蝇标准①重点区域有蝇房间不超过XX％，其它单位不超过XX％，平均每阳面房间不超过XX只；②防蝇设施不合格房间不超过XX％；加工、销售直接入口食品的场所不得有蝇。③蝇类孳生地得到有效治理，幼虫和蛹的检出率不超过XX％。</w:t>
      </w:r>
    </w:p>
    <w:p w14:paraId="68E3BBC8">
      <w:pPr>
        <w:adjustRightInd w:val="0"/>
        <w:snapToGrid w:val="0"/>
        <w:spacing w:line="360" w:lineRule="auto"/>
        <w:ind w:firstLine="480" w:firstLineChars="200"/>
        <w:rPr>
          <w:sz w:val="24"/>
        </w:rPr>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.3</w:t>
      </w:r>
      <w:r>
        <w:rPr>
          <w:rFonts w:hint="eastAsia" w:asciiTheme="minorEastAsia" w:hAnsiTheme="minorEastAsia"/>
          <w:sz w:val="24"/>
        </w:rPr>
        <w:t>发生公共卫生事件时，邀</w:t>
      </w:r>
      <w:r>
        <w:rPr>
          <w:rFonts w:hint="eastAsia"/>
          <w:sz w:val="24"/>
        </w:rPr>
        <w:t>请专业单位开展消毒、检测等工作。</w:t>
      </w:r>
    </w:p>
    <w:p w14:paraId="23EE1392">
      <w:pPr>
        <w:adjustRightInd w:val="0"/>
        <w:snapToGrid w:val="0"/>
        <w:spacing w:line="360" w:lineRule="auto"/>
        <w:ind w:firstLine="480" w:firstLineChars="200"/>
      </w:pPr>
      <w:r>
        <w:rPr>
          <w:rFonts w:asciiTheme="minorEastAsia" w:hAnsiTheme="minorEastAsia"/>
          <w:sz w:val="24"/>
        </w:rPr>
        <w:t>2.</w:t>
      </w:r>
      <w:r>
        <w:rPr>
          <w:rFonts w:hint="eastAsia" w:asciiTheme="minorEastAsia" w:hAnsiTheme="minorEastAsia"/>
          <w:sz w:val="24"/>
        </w:rPr>
        <w:t>7</w:t>
      </w:r>
      <w:r>
        <w:rPr>
          <w:rFonts w:asciiTheme="minorEastAsia" w:hAnsiTheme="minorEastAsia"/>
          <w:sz w:val="24"/>
        </w:rPr>
        <w:t>.4......</w:t>
      </w:r>
    </w:p>
    <w:p w14:paraId="2EDC972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8</w:t>
      </w:r>
      <w:r>
        <w:rPr>
          <w:rFonts w:ascii="宋体" w:hAnsi="宋体" w:eastAsia="宋体" w:cs="宋体"/>
          <w:sz w:val="24"/>
        </w:rPr>
        <w:t>专业石材养护</w:t>
      </w:r>
    </w:p>
    <w:p w14:paraId="1093A9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针对装饰石材的材质、养护特性、使用要求，提供专业的石材养护方法，对石材进行专业养护处理，保证石材天然本色及光亮的同时，起到保护石材、防止污染、增强抗磨损的作用，延长石材使用寿命。</w:t>
      </w:r>
    </w:p>
    <w:p w14:paraId="46B5D02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9</w:t>
      </w:r>
      <w:r>
        <w:rPr>
          <w:rFonts w:ascii="宋体" w:hAnsi="宋体" w:eastAsia="宋体" w:cs="宋体"/>
          <w:sz w:val="24"/>
        </w:rPr>
        <w:t>绿地</w:t>
      </w:r>
    </w:p>
    <w:p w14:paraId="71C13600">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无杂物、无改变用途和破坏、践踏、占用现象，</w:t>
      </w:r>
      <w:r>
        <w:rPr>
          <w:rFonts w:hint="eastAsia" w:ascii="宋体" w:hAnsi="宋体" w:eastAsia="宋体" w:cs="宋体"/>
          <w:sz w:val="24"/>
        </w:rPr>
        <w:t>每日</w:t>
      </w:r>
      <w:r>
        <w:rPr>
          <w:rFonts w:ascii="宋体" w:hAnsi="宋体" w:eastAsia="宋体" w:cs="宋体"/>
          <w:sz w:val="24"/>
        </w:rPr>
        <w:t>至少开展1次巡查。</w:t>
      </w:r>
    </w:p>
    <w:p w14:paraId="25A759F3">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10集中空调通风系统检查</w:t>
      </w:r>
    </w:p>
    <w:p w14:paraId="0875FACB">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集中空调通风系统的管理责任人应建立卫生档案、卫生管理制度和应急预案。</w:t>
      </w:r>
    </w:p>
    <w:p w14:paraId="72754596">
      <w:p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集中空调通风系统运行期间，管理责任人应定期进行检查并做记录，对存在问题及时整改。</w:t>
      </w:r>
    </w:p>
    <w:tbl>
      <w:tblPr>
        <w:tblStyle w:val="24"/>
        <w:tblW w:w="766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86"/>
        <w:gridCol w:w="1764"/>
        <w:gridCol w:w="1754"/>
        <w:gridCol w:w="1664"/>
      </w:tblGrid>
      <w:tr w14:paraId="6BFBC0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1D631E9B">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部 位</w:t>
            </w:r>
          </w:p>
        </w:tc>
        <w:tc>
          <w:tcPr>
            <w:tcW w:w="1754" w:type="dxa"/>
            <w:tcBorders>
              <w:top w:val="single" w:color="000000" w:sz="6" w:space="0"/>
              <w:left w:val="single" w:color="000000" w:sz="6" w:space="0"/>
              <w:bottom w:val="single" w:color="000000" w:sz="6" w:space="0"/>
              <w:right w:val="single" w:color="000000" w:sz="6" w:space="0"/>
            </w:tcBorders>
            <w:vAlign w:val="center"/>
          </w:tcPr>
          <w:p w14:paraId="37885DF1">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检查内容</w:t>
            </w:r>
          </w:p>
        </w:tc>
        <w:tc>
          <w:tcPr>
            <w:tcW w:w="1664" w:type="dxa"/>
            <w:tcBorders>
              <w:top w:val="single" w:color="000000" w:sz="6" w:space="0"/>
              <w:left w:val="single" w:color="000000" w:sz="6" w:space="0"/>
              <w:bottom w:val="single" w:color="000000" w:sz="6" w:space="0"/>
              <w:right w:val="single" w:color="000000" w:sz="6" w:space="0"/>
            </w:tcBorders>
          </w:tcPr>
          <w:p w14:paraId="505F2EC6">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检查频次</w:t>
            </w:r>
          </w:p>
        </w:tc>
      </w:tr>
      <w:tr w14:paraId="301EE7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486" w:type="dxa"/>
            <w:vMerge w:val="restart"/>
            <w:tcBorders>
              <w:top w:val="single" w:color="000000" w:sz="6" w:space="0"/>
              <w:left w:val="single" w:color="000000" w:sz="6" w:space="0"/>
              <w:right w:val="single" w:color="000000" w:sz="6" w:space="0"/>
            </w:tcBorders>
            <w:vAlign w:val="center"/>
          </w:tcPr>
          <w:p w14:paraId="1FFD2D08">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空调机组</w:t>
            </w:r>
          </w:p>
        </w:tc>
        <w:tc>
          <w:tcPr>
            <w:tcW w:w="1764" w:type="dxa"/>
            <w:tcBorders>
              <w:top w:val="single" w:color="000000" w:sz="6" w:space="0"/>
              <w:left w:val="single" w:color="000000" w:sz="6" w:space="0"/>
              <w:bottom w:val="single" w:color="000000" w:sz="6" w:space="0"/>
              <w:right w:val="single" w:color="000000" w:sz="6" w:space="0"/>
            </w:tcBorders>
            <w:vAlign w:val="center"/>
          </w:tcPr>
          <w:p w14:paraId="01D9973E">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过滤器</w:t>
            </w:r>
          </w:p>
        </w:tc>
        <w:tc>
          <w:tcPr>
            <w:tcW w:w="1754" w:type="dxa"/>
            <w:tcBorders>
              <w:top w:val="single" w:color="000000" w:sz="6" w:space="0"/>
              <w:left w:val="single" w:color="000000" w:sz="6" w:space="0"/>
              <w:bottom w:val="single" w:color="000000" w:sz="6" w:space="0"/>
              <w:right w:val="single" w:color="000000" w:sz="6" w:space="0"/>
            </w:tcBorders>
            <w:vAlign w:val="center"/>
          </w:tcPr>
          <w:p w14:paraId="4F306825">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积尘</w:t>
            </w:r>
          </w:p>
        </w:tc>
        <w:tc>
          <w:tcPr>
            <w:tcW w:w="1664" w:type="dxa"/>
            <w:tcBorders>
              <w:top w:val="single" w:color="000000" w:sz="6" w:space="0"/>
              <w:left w:val="single" w:color="000000" w:sz="6" w:space="0"/>
              <w:bottom w:val="single" w:color="000000" w:sz="6" w:space="0"/>
              <w:right w:val="single" w:color="000000" w:sz="6" w:space="0"/>
            </w:tcBorders>
          </w:tcPr>
          <w:p w14:paraId="7C5B90C9">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1次/月</w:t>
            </w:r>
          </w:p>
        </w:tc>
      </w:tr>
      <w:tr w14:paraId="220809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2486" w:type="dxa"/>
            <w:vMerge w:val="continue"/>
            <w:tcBorders>
              <w:left w:val="single" w:color="000000" w:sz="6" w:space="0"/>
              <w:bottom w:val="single" w:color="000000" w:sz="6" w:space="0"/>
              <w:right w:val="single" w:color="000000" w:sz="6" w:space="0"/>
            </w:tcBorders>
            <w:vAlign w:val="center"/>
          </w:tcPr>
          <w:p w14:paraId="41EF151B">
            <w:pPr>
              <w:adjustRightInd w:val="0"/>
              <w:snapToGrid w:val="0"/>
              <w:spacing w:line="360" w:lineRule="auto"/>
              <w:ind w:firstLine="480" w:firstLineChars="200"/>
              <w:rPr>
                <w:rFonts w:ascii="宋体" w:hAnsi="宋体" w:eastAsia="宋体" w:cs="宋体"/>
                <w:kern w:val="0"/>
                <w:sz w:val="24"/>
              </w:rPr>
            </w:pPr>
          </w:p>
        </w:tc>
        <w:tc>
          <w:tcPr>
            <w:tcW w:w="1764" w:type="dxa"/>
            <w:tcBorders>
              <w:top w:val="single" w:color="000000" w:sz="6" w:space="0"/>
              <w:left w:val="single" w:color="000000" w:sz="6" w:space="0"/>
              <w:bottom w:val="single" w:color="000000" w:sz="6" w:space="0"/>
              <w:right w:val="single" w:color="000000" w:sz="6" w:space="0"/>
            </w:tcBorders>
            <w:vAlign w:val="center"/>
          </w:tcPr>
          <w:p w14:paraId="4651BFFC">
            <w:pPr>
              <w:adjustRightInd w:val="0"/>
              <w:snapToGrid w:val="0"/>
              <w:spacing w:line="360" w:lineRule="auto"/>
              <w:ind w:firstLine="480" w:firstLineChars="200"/>
              <w:rPr>
                <w:rFonts w:ascii="宋体" w:hAnsi="宋体" w:eastAsia="宋体" w:cs="宋体"/>
                <w:kern w:val="0"/>
                <w:sz w:val="24"/>
              </w:rPr>
            </w:pPr>
            <w:r>
              <w:rPr>
                <w:rFonts w:ascii="宋体" w:hAnsi="宋体" w:eastAsia="宋体" w:cs="宋体"/>
                <w:color w:val="000000"/>
                <w:kern w:val="0"/>
                <w:sz w:val="24"/>
              </w:rPr>
              <w:t>底 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70CBE17F">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积水、积尘</w:t>
            </w:r>
          </w:p>
        </w:tc>
        <w:tc>
          <w:tcPr>
            <w:tcW w:w="1664" w:type="dxa"/>
          </w:tcPr>
          <w:p w14:paraId="1247A8E0">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1次/月</w:t>
            </w:r>
          </w:p>
        </w:tc>
      </w:tr>
      <w:tr w14:paraId="288AEA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1B70AFB">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风管（道）</w:t>
            </w:r>
          </w:p>
        </w:tc>
        <w:tc>
          <w:tcPr>
            <w:tcW w:w="1754" w:type="dxa"/>
            <w:tcBorders>
              <w:top w:val="single" w:color="000000" w:sz="6" w:space="0"/>
              <w:left w:val="single" w:color="000000" w:sz="6" w:space="0"/>
              <w:bottom w:val="single" w:color="000000" w:sz="6" w:space="0"/>
              <w:right w:val="single" w:color="000000" w:sz="6" w:space="0"/>
            </w:tcBorders>
            <w:vAlign w:val="center"/>
          </w:tcPr>
          <w:p w14:paraId="428D5AC1">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积尘</w:t>
            </w:r>
          </w:p>
        </w:tc>
        <w:tc>
          <w:tcPr>
            <w:tcW w:w="1664" w:type="dxa"/>
          </w:tcPr>
          <w:p w14:paraId="7779ACF6">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1次/年</w:t>
            </w:r>
          </w:p>
        </w:tc>
      </w:tr>
      <w:tr w14:paraId="7043EC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78185A40">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盘管过滤网、翅片和托水盘</w:t>
            </w:r>
          </w:p>
        </w:tc>
        <w:tc>
          <w:tcPr>
            <w:tcW w:w="1754" w:type="dxa"/>
            <w:tcBorders>
              <w:top w:val="single" w:color="000000" w:sz="6" w:space="0"/>
              <w:left w:val="single" w:color="000000" w:sz="6" w:space="0"/>
              <w:bottom w:val="single" w:color="000000" w:sz="6" w:space="0"/>
              <w:right w:val="single" w:color="000000" w:sz="6" w:space="0"/>
            </w:tcBorders>
            <w:vAlign w:val="center"/>
          </w:tcPr>
          <w:p w14:paraId="417AD8AF">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积尘、积水</w:t>
            </w:r>
          </w:p>
        </w:tc>
        <w:tc>
          <w:tcPr>
            <w:tcW w:w="1664" w:type="dxa"/>
          </w:tcPr>
          <w:p w14:paraId="7906CE23">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1-2次/年</w:t>
            </w:r>
          </w:p>
        </w:tc>
      </w:tr>
      <w:tr w14:paraId="218241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37C183EE">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 xml:space="preserve">能量回收装置（转轮、板式、板翅式） </w:t>
            </w:r>
          </w:p>
        </w:tc>
        <w:tc>
          <w:tcPr>
            <w:tcW w:w="1754" w:type="dxa"/>
            <w:tcBorders>
              <w:top w:val="single" w:color="000000" w:sz="6" w:space="0"/>
              <w:left w:val="single" w:color="000000" w:sz="6" w:space="0"/>
              <w:bottom w:val="single" w:color="000000" w:sz="6" w:space="0"/>
              <w:right w:val="single" w:color="000000" w:sz="6" w:space="0"/>
            </w:tcBorders>
            <w:vAlign w:val="center"/>
          </w:tcPr>
          <w:p w14:paraId="1E6D73E9">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积尘、材料破损</w:t>
            </w:r>
          </w:p>
        </w:tc>
        <w:tc>
          <w:tcPr>
            <w:tcW w:w="1664" w:type="dxa"/>
          </w:tcPr>
          <w:p w14:paraId="47F3750F">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1次/年</w:t>
            </w:r>
          </w:p>
        </w:tc>
      </w:tr>
      <w:tr w14:paraId="4BF412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4250" w:type="dxa"/>
            <w:gridSpan w:val="2"/>
            <w:tcBorders>
              <w:top w:val="single" w:color="000000" w:sz="6" w:space="0"/>
              <w:left w:val="single" w:color="000000" w:sz="6" w:space="0"/>
              <w:bottom w:val="single" w:color="000000" w:sz="6" w:space="0"/>
              <w:right w:val="single" w:color="000000" w:sz="6" w:space="0"/>
            </w:tcBorders>
            <w:vAlign w:val="center"/>
          </w:tcPr>
          <w:p w14:paraId="7D2518D5">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冷却塔</w:t>
            </w:r>
          </w:p>
        </w:tc>
        <w:tc>
          <w:tcPr>
            <w:tcW w:w="1754" w:type="dxa"/>
            <w:tcBorders>
              <w:top w:val="single" w:color="000000" w:sz="6" w:space="0"/>
              <w:left w:val="single" w:color="000000" w:sz="6" w:space="0"/>
              <w:bottom w:val="single" w:color="000000" w:sz="6" w:space="0"/>
              <w:right w:val="single" w:color="000000" w:sz="6" w:space="0"/>
            </w:tcBorders>
            <w:vAlign w:val="center"/>
          </w:tcPr>
          <w:p w14:paraId="1C08626A">
            <w:pPr>
              <w:adjustRightInd w:val="0"/>
              <w:snapToGrid w:val="0"/>
              <w:spacing w:line="360" w:lineRule="auto"/>
              <w:rPr>
                <w:rFonts w:ascii="宋体" w:hAnsi="宋体" w:eastAsia="宋体" w:cs="宋体"/>
                <w:kern w:val="0"/>
                <w:sz w:val="24"/>
              </w:rPr>
            </w:pPr>
            <w:r>
              <w:rPr>
                <w:rFonts w:ascii="宋体" w:hAnsi="宋体" w:eastAsia="宋体" w:cs="宋体"/>
                <w:color w:val="000000"/>
                <w:kern w:val="0"/>
                <w:sz w:val="24"/>
              </w:rPr>
              <w:t>消毒剂使用和记录</w:t>
            </w:r>
          </w:p>
        </w:tc>
        <w:tc>
          <w:tcPr>
            <w:tcW w:w="1664" w:type="dxa"/>
          </w:tcPr>
          <w:p w14:paraId="21911755">
            <w:pPr>
              <w:adjustRightInd w:val="0"/>
              <w:snapToGrid w:val="0"/>
              <w:spacing w:line="360" w:lineRule="auto"/>
              <w:rPr>
                <w:rFonts w:ascii="宋体" w:hAnsi="宋体" w:eastAsia="宋体" w:cs="宋体"/>
                <w:color w:val="000000"/>
                <w:kern w:val="0"/>
                <w:sz w:val="24"/>
              </w:rPr>
            </w:pPr>
            <w:r>
              <w:rPr>
                <w:rFonts w:ascii="宋体" w:hAnsi="宋体" w:eastAsia="宋体" w:cs="宋体"/>
                <w:color w:val="000000"/>
                <w:kern w:val="0"/>
                <w:sz w:val="24"/>
              </w:rPr>
              <w:t>1-2次/周</w:t>
            </w:r>
          </w:p>
        </w:tc>
      </w:tr>
    </w:tbl>
    <w:p w14:paraId="52C827F1">
      <w:pPr>
        <w:adjustRightInd w:val="0"/>
        <w:snapToGrid w:val="0"/>
        <w:spacing w:line="360" w:lineRule="auto"/>
        <w:ind w:firstLine="482" w:firstLineChars="200"/>
        <w:rPr>
          <w:sz w:val="24"/>
        </w:rPr>
      </w:pPr>
      <w:r>
        <w:rPr>
          <w:rFonts w:ascii="宋体" w:hAnsi="宋体" w:eastAsia="宋体" w:cs="宋体"/>
          <w:b/>
          <w:bCs/>
          <w:sz w:val="24"/>
        </w:rPr>
        <w:t>3.具体清洁要求</w:t>
      </w:r>
    </w:p>
    <w:p w14:paraId="2EDEEC9A">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w:t>
      </w:r>
      <w:r>
        <w:rPr>
          <w:rFonts w:hint="eastAsia" w:asciiTheme="minorEastAsia" w:hAnsiTheme="minorEastAsia"/>
          <w:sz w:val="24"/>
        </w:rPr>
        <w:t>环氧地坪地面</w:t>
      </w:r>
    </w:p>
    <w:p w14:paraId="2CF24DB3">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3.1.1</w:t>
      </w:r>
      <w:r>
        <w:rPr>
          <w:rFonts w:hint="eastAsia" w:asciiTheme="minorEastAsia" w:hAnsiTheme="minorEastAsia"/>
          <w:sz w:val="24"/>
        </w:rPr>
        <w:t>清理垃圾：清理地面上的垃圾和杂物。</w:t>
      </w:r>
    </w:p>
    <w:p w14:paraId="7F38684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3.1.2</w:t>
      </w:r>
      <w:r>
        <w:rPr>
          <w:rFonts w:hint="eastAsia" w:asciiTheme="minorEastAsia" w:hAnsiTheme="minorEastAsia"/>
          <w:sz w:val="24"/>
        </w:rPr>
        <w:t>清洗地面：用专业的清洁剂或去污剂清洗地面。清洁剂和去污剂的选取要根据污垢的性质而定。环氧地坪一般使用弱酸性或弱碱性的清洁剂，避免使用酸性或碱性强的清洁剂。</w:t>
      </w:r>
    </w:p>
    <w:p w14:paraId="32379296">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3.1.3</w:t>
      </w:r>
      <w:r>
        <w:rPr>
          <w:rFonts w:hint="eastAsia" w:asciiTheme="minorEastAsia" w:hAnsiTheme="minorEastAsia"/>
          <w:sz w:val="24"/>
        </w:rPr>
        <w:t>滚刷或颗粒机进行深层清洗：对于顽固沉积物，需要使用滚刷或颗粒机进行深层清洗。</w:t>
      </w:r>
    </w:p>
    <w:p w14:paraId="0DA46771">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3.1.4</w:t>
      </w:r>
      <w:r>
        <w:rPr>
          <w:rFonts w:hint="eastAsia" w:asciiTheme="minorEastAsia" w:hAnsiTheme="minorEastAsia"/>
          <w:sz w:val="24"/>
        </w:rPr>
        <w:t>浸泡：将清洁剂或去污剂浸泡在环氧地坪上，加强去除污渍的效果。</w:t>
      </w:r>
    </w:p>
    <w:p w14:paraId="005E5E7F">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3.1.5</w:t>
      </w:r>
      <w:r>
        <w:rPr>
          <w:rFonts w:hint="eastAsia" w:asciiTheme="minorEastAsia" w:hAnsiTheme="minorEastAsia"/>
          <w:sz w:val="24"/>
        </w:rPr>
        <w:t>冲洗：用清水将地面冲洗干净，以去除残留的清洁剂或去污剂。</w:t>
      </w:r>
    </w:p>
    <w:p w14:paraId="50033FB6">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3.1.6......</w:t>
      </w:r>
    </w:p>
    <w:p w14:paraId="2601ADDE">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w:t>
      </w:r>
      <w:r>
        <w:rPr>
          <w:rFonts w:hint="eastAsia" w:asciiTheme="minorEastAsia" w:hAnsiTheme="minorEastAsia"/>
          <w:sz w:val="24"/>
        </w:rPr>
        <w:t>耐磨漆地面</w:t>
      </w:r>
    </w:p>
    <w:p w14:paraId="1D59DBEE">
      <w:pPr>
        <w:adjustRightInd w:val="0"/>
        <w:snapToGrid w:val="0"/>
        <w:spacing w:line="360" w:lineRule="auto"/>
        <w:ind w:firstLine="480" w:firstLineChars="200"/>
        <w:rPr>
          <w:sz w:val="24"/>
        </w:rPr>
      </w:pPr>
      <w:r>
        <w:rPr>
          <w:rFonts w:asciiTheme="minorEastAsia" w:hAnsiTheme="minorEastAsia"/>
          <w:sz w:val="24"/>
        </w:rPr>
        <w:t>3.2.1</w:t>
      </w:r>
      <w:r>
        <w:rPr>
          <w:rFonts w:hint="eastAsia" w:asciiTheme="minorEastAsia" w:hAnsiTheme="minorEastAsia"/>
          <w:sz w:val="24"/>
        </w:rPr>
        <w:t>日常清洁：使用软质拖把或地板清洁机，配合清水和中性清洁剂进行清洁。避免使用酸性或碱性</w:t>
      </w:r>
      <w:r>
        <w:rPr>
          <w:rFonts w:hint="eastAsia"/>
          <w:sz w:val="24"/>
        </w:rPr>
        <w:t>清洁剂，以免损坏地面表面。定期清理地面上的污渍和杂物，保持地面干净整洁。</w:t>
      </w:r>
    </w:p>
    <w:p w14:paraId="6EBECBA6">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3.2.2</w:t>
      </w:r>
      <w:r>
        <w:rPr>
          <w:rFonts w:hint="eastAsia" w:asciiTheme="minorEastAsia" w:hAnsiTheme="minorEastAsia"/>
          <w:sz w:val="24"/>
        </w:rPr>
        <w:t>打蜡：为了增加耐磨地面的光亮度和耐磨性，可以进行打蜡处理。使用适合聚氨酯地面的蜡进行均匀涂抹，待蜡干燥后使用抛光机或拖把清理地面，使其变得光滑而有光泽。</w:t>
      </w:r>
    </w:p>
    <w:p w14:paraId="0C38ED77">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3.2.3......</w:t>
      </w:r>
    </w:p>
    <w:p w14:paraId="5A4A6E28">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w:t>
      </w:r>
      <w:r>
        <w:rPr>
          <w:rFonts w:hint="eastAsia" w:asciiTheme="minorEastAsia" w:hAnsiTheme="minorEastAsia"/>
          <w:sz w:val="24"/>
        </w:rPr>
        <w:t>瓷砖地面</w:t>
      </w:r>
    </w:p>
    <w:p w14:paraId="575FA135">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3.3.1</w:t>
      </w:r>
      <w:r>
        <w:rPr>
          <w:rFonts w:hint="eastAsia" w:asciiTheme="minorEastAsia" w:hAnsiTheme="minorEastAsia"/>
          <w:sz w:val="24"/>
        </w:rPr>
        <w:t>日常清洁：推尘，保持地面干净无杂物。</w:t>
      </w:r>
    </w:p>
    <w:p w14:paraId="224D6803">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3.3.2</w:t>
      </w:r>
      <w:r>
        <w:rPr>
          <w:rFonts w:hint="eastAsia" w:asciiTheme="minorEastAsia" w:hAnsiTheme="minorEastAsia"/>
          <w:sz w:val="24"/>
        </w:rPr>
        <w:t>深度清洁：使用洗洁精或肥皂水清理。</w:t>
      </w:r>
    </w:p>
    <w:p w14:paraId="7356399B">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3.3.3......</w:t>
      </w:r>
    </w:p>
    <w:p w14:paraId="11F1AD48">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3.4</w:t>
      </w:r>
      <w:r>
        <w:rPr>
          <w:rFonts w:hint="eastAsia" w:asciiTheme="minorEastAsia" w:hAnsiTheme="minorEastAsia"/>
          <w:sz w:val="24"/>
        </w:rPr>
        <w:t>石材地面</w:t>
      </w:r>
    </w:p>
    <w:p w14:paraId="6F285A92">
      <w:pPr>
        <w:adjustRightInd w:val="0"/>
        <w:snapToGrid w:val="0"/>
        <w:spacing w:line="360" w:lineRule="auto"/>
        <w:ind w:firstLine="480" w:firstLineChars="200"/>
        <w:rPr>
          <w:rFonts w:ascii="宋体" w:hAnsi="宋体" w:eastAsia="宋体"/>
          <w:sz w:val="24"/>
        </w:rPr>
      </w:pPr>
      <w:r>
        <w:rPr>
          <w:rFonts w:ascii="宋体" w:hAnsi="宋体" w:eastAsia="宋体"/>
          <w:sz w:val="24"/>
        </w:rPr>
        <w:t>3.4.1</w:t>
      </w:r>
      <w:r>
        <w:rPr>
          <w:rFonts w:hint="eastAsia" w:ascii="宋体" w:hAnsi="宋体" w:eastAsia="宋体"/>
          <w:sz w:val="24"/>
        </w:rPr>
        <w:t>根据各区域的人流量及大理石的实际磨损程度制定大理石的晶面保养计划。</w:t>
      </w:r>
    </w:p>
    <w:p w14:paraId="56C08997">
      <w:pPr>
        <w:adjustRightInd w:val="0"/>
        <w:snapToGrid w:val="0"/>
        <w:spacing w:line="360" w:lineRule="auto"/>
        <w:ind w:firstLine="480" w:firstLineChars="200"/>
        <w:rPr>
          <w:rFonts w:ascii="宋体" w:hAnsi="宋体" w:eastAsia="宋体"/>
          <w:sz w:val="24"/>
        </w:rPr>
      </w:pPr>
      <w:r>
        <w:rPr>
          <w:rFonts w:ascii="宋体" w:hAnsi="宋体" w:eastAsia="宋体"/>
          <w:sz w:val="24"/>
        </w:rPr>
        <w:t>3.4.2</w:t>
      </w:r>
      <w:r>
        <w:rPr>
          <w:rFonts w:hint="eastAsia" w:ascii="宋体" w:hAnsi="宋体" w:eastAsia="宋体"/>
          <w:sz w:val="24"/>
        </w:rPr>
        <w:t>启动晶面机，使用中性清洁剂清洁，避免使用强酸或强碱清洁剂，定期进行基础维护。</w:t>
      </w:r>
    </w:p>
    <w:p w14:paraId="67A4B415">
      <w:pPr>
        <w:adjustRightInd w:val="0"/>
        <w:snapToGrid w:val="0"/>
        <w:spacing w:line="360" w:lineRule="auto"/>
        <w:ind w:firstLine="480" w:firstLineChars="200"/>
        <w:rPr>
          <w:rFonts w:ascii="宋体" w:hAnsi="宋体" w:eastAsia="宋体"/>
          <w:sz w:val="24"/>
        </w:rPr>
      </w:pPr>
      <w:r>
        <w:rPr>
          <w:rFonts w:ascii="宋体" w:hAnsi="宋体" w:eastAsia="宋体"/>
          <w:sz w:val="24"/>
        </w:rPr>
        <w:t>3.4.3......</w:t>
      </w:r>
    </w:p>
    <w:p w14:paraId="78C465A4">
      <w:pPr>
        <w:adjustRightInd w:val="0"/>
        <w:snapToGrid w:val="0"/>
        <w:spacing w:line="360" w:lineRule="auto"/>
        <w:ind w:firstLine="480" w:firstLineChars="200"/>
        <w:rPr>
          <w:rFonts w:ascii="宋体" w:hAnsi="宋体" w:eastAsia="宋体"/>
          <w:sz w:val="24"/>
        </w:rPr>
      </w:pPr>
      <w:r>
        <w:rPr>
          <w:rFonts w:ascii="宋体" w:hAnsi="宋体" w:eastAsia="宋体"/>
          <w:sz w:val="24"/>
        </w:rPr>
        <w:t>3.5</w:t>
      </w:r>
      <w:r>
        <w:rPr>
          <w:rFonts w:hint="eastAsia" w:ascii="宋体" w:hAnsi="宋体" w:eastAsia="宋体"/>
          <w:sz w:val="24"/>
        </w:rPr>
        <w:t>水磨石地面</w:t>
      </w:r>
    </w:p>
    <w:p w14:paraId="3353CB4C">
      <w:pPr>
        <w:adjustRightInd w:val="0"/>
        <w:snapToGrid w:val="0"/>
        <w:spacing w:line="360" w:lineRule="auto"/>
        <w:ind w:firstLine="480" w:firstLineChars="200"/>
        <w:rPr>
          <w:rFonts w:ascii="宋体" w:hAnsi="宋体" w:eastAsia="宋体"/>
          <w:sz w:val="24"/>
        </w:rPr>
      </w:pPr>
      <w:r>
        <w:rPr>
          <w:rFonts w:ascii="宋体" w:hAnsi="宋体" w:eastAsia="宋体"/>
          <w:sz w:val="24"/>
        </w:rPr>
        <w:t>3.5.1</w:t>
      </w:r>
      <w:r>
        <w:rPr>
          <w:rFonts w:hint="eastAsia" w:ascii="宋体" w:hAnsi="宋体" w:eastAsia="宋体"/>
          <w:sz w:val="24"/>
        </w:rPr>
        <w:t>日常清洁：推尘，保持地面干净无杂物。</w:t>
      </w:r>
    </w:p>
    <w:p w14:paraId="5398C6B2">
      <w:pPr>
        <w:adjustRightInd w:val="0"/>
        <w:snapToGrid w:val="0"/>
        <w:spacing w:line="360" w:lineRule="auto"/>
        <w:ind w:firstLine="480" w:firstLineChars="200"/>
        <w:rPr>
          <w:rFonts w:ascii="宋体" w:hAnsi="宋体" w:eastAsia="宋体"/>
          <w:sz w:val="24"/>
        </w:rPr>
      </w:pPr>
      <w:r>
        <w:rPr>
          <w:rFonts w:ascii="宋体" w:hAnsi="宋体" w:eastAsia="宋体"/>
          <w:sz w:val="24"/>
        </w:rPr>
        <w:t>3.5.2</w:t>
      </w:r>
      <w:r>
        <w:rPr>
          <w:rFonts w:hint="eastAsia" w:ascii="宋体" w:hAnsi="宋体" w:eastAsia="宋体"/>
          <w:sz w:val="24"/>
        </w:rPr>
        <w:t>深度清洁：使用洗洁精或肥皂水清理。</w:t>
      </w:r>
    </w:p>
    <w:p w14:paraId="54305A8C">
      <w:pPr>
        <w:adjustRightInd w:val="0"/>
        <w:snapToGrid w:val="0"/>
        <w:spacing w:line="360" w:lineRule="auto"/>
        <w:ind w:firstLine="480" w:firstLineChars="200"/>
        <w:rPr>
          <w:rFonts w:ascii="宋体" w:hAnsi="宋体" w:eastAsia="宋体"/>
          <w:sz w:val="24"/>
        </w:rPr>
      </w:pPr>
      <w:r>
        <w:rPr>
          <w:rFonts w:ascii="宋体" w:hAnsi="宋体" w:eastAsia="宋体"/>
          <w:sz w:val="24"/>
        </w:rPr>
        <w:t>3.5.3......</w:t>
      </w:r>
    </w:p>
    <w:p w14:paraId="502F4DAB">
      <w:pPr>
        <w:adjustRightInd w:val="0"/>
        <w:snapToGrid w:val="0"/>
        <w:spacing w:line="360" w:lineRule="auto"/>
        <w:ind w:firstLine="480" w:firstLineChars="200"/>
        <w:rPr>
          <w:rFonts w:ascii="宋体" w:hAnsi="宋体" w:eastAsia="宋体"/>
          <w:sz w:val="24"/>
        </w:rPr>
      </w:pPr>
      <w:r>
        <w:rPr>
          <w:rFonts w:ascii="宋体" w:hAnsi="宋体" w:eastAsia="宋体"/>
          <w:sz w:val="24"/>
        </w:rPr>
        <w:t>3.6</w:t>
      </w:r>
      <w:r>
        <w:rPr>
          <w:rFonts w:hint="eastAsia" w:ascii="宋体" w:hAnsi="宋体" w:eastAsia="宋体"/>
          <w:sz w:val="24"/>
        </w:rPr>
        <w:t>地胶板地面</w:t>
      </w:r>
    </w:p>
    <w:p w14:paraId="0CA2C648">
      <w:pPr>
        <w:adjustRightInd w:val="0"/>
        <w:snapToGrid w:val="0"/>
        <w:spacing w:line="360" w:lineRule="auto"/>
        <w:ind w:firstLine="480" w:firstLineChars="200"/>
        <w:rPr>
          <w:rFonts w:ascii="宋体" w:hAnsi="宋体" w:eastAsia="宋体"/>
          <w:sz w:val="24"/>
        </w:rPr>
      </w:pPr>
      <w:r>
        <w:rPr>
          <w:rFonts w:ascii="宋体" w:hAnsi="宋体" w:eastAsia="宋体"/>
          <w:sz w:val="24"/>
        </w:rPr>
        <w:t>3.6.1</w:t>
      </w:r>
      <w:r>
        <w:rPr>
          <w:rFonts w:hint="eastAsia" w:ascii="宋体" w:hAnsi="宋体" w:eastAsia="宋体"/>
          <w:sz w:val="24"/>
        </w:rPr>
        <w:t>定期保养。使用中性清洁剂清洁，避免使用强酸或强碱清洁剂，定期进行基础维护。</w:t>
      </w:r>
    </w:p>
    <w:p w14:paraId="1C0F8F2A">
      <w:pPr>
        <w:adjustRightInd w:val="0"/>
        <w:snapToGrid w:val="0"/>
        <w:spacing w:line="360" w:lineRule="auto"/>
        <w:ind w:firstLine="480" w:firstLineChars="200"/>
        <w:rPr>
          <w:rFonts w:ascii="宋体" w:hAnsi="宋体" w:eastAsia="宋体"/>
          <w:sz w:val="24"/>
        </w:rPr>
      </w:pPr>
      <w:r>
        <w:rPr>
          <w:rFonts w:ascii="宋体" w:hAnsi="宋体" w:eastAsia="宋体"/>
          <w:sz w:val="24"/>
        </w:rPr>
        <w:t>3.6.2</w:t>
      </w:r>
      <w:r>
        <w:rPr>
          <w:rFonts w:hint="eastAsia" w:ascii="宋体" w:hAnsi="宋体" w:eastAsia="宋体"/>
          <w:sz w:val="24"/>
        </w:rPr>
        <w:t>日常维护。使用湿润的拖把清洁，污染严重时局部清洁，每月对地胶板地面进行打蜡处理。</w:t>
      </w:r>
    </w:p>
    <w:p w14:paraId="62C0216B">
      <w:pPr>
        <w:adjustRightInd w:val="0"/>
        <w:snapToGrid w:val="0"/>
        <w:spacing w:line="360" w:lineRule="auto"/>
        <w:ind w:firstLine="480" w:firstLineChars="200"/>
        <w:rPr>
          <w:rFonts w:ascii="宋体" w:hAnsi="宋体" w:eastAsia="宋体"/>
          <w:sz w:val="24"/>
        </w:rPr>
      </w:pPr>
      <w:r>
        <w:rPr>
          <w:rFonts w:ascii="宋体" w:hAnsi="宋体" w:eastAsia="宋体"/>
          <w:sz w:val="24"/>
        </w:rPr>
        <w:t>3.6.3......</w:t>
      </w:r>
    </w:p>
    <w:p w14:paraId="74BF102B">
      <w:pPr>
        <w:adjustRightInd w:val="0"/>
        <w:snapToGrid w:val="0"/>
        <w:spacing w:line="360" w:lineRule="auto"/>
        <w:ind w:firstLine="480" w:firstLineChars="200"/>
        <w:rPr>
          <w:rFonts w:ascii="宋体" w:hAnsi="宋体" w:eastAsia="宋体"/>
          <w:sz w:val="24"/>
        </w:rPr>
      </w:pPr>
      <w:r>
        <w:rPr>
          <w:rFonts w:ascii="宋体" w:hAnsi="宋体" w:eastAsia="宋体"/>
          <w:sz w:val="24"/>
        </w:rPr>
        <w:t>3.7</w:t>
      </w:r>
      <w:r>
        <w:rPr>
          <w:rFonts w:hint="eastAsia" w:ascii="宋体" w:hAnsi="宋体" w:eastAsia="宋体"/>
          <w:sz w:val="24"/>
        </w:rPr>
        <w:t>地板地面</w:t>
      </w:r>
    </w:p>
    <w:p w14:paraId="0DC06191">
      <w:pPr>
        <w:adjustRightInd w:val="0"/>
        <w:snapToGrid w:val="0"/>
        <w:spacing w:line="360" w:lineRule="auto"/>
        <w:ind w:firstLine="480" w:firstLineChars="200"/>
        <w:rPr>
          <w:rFonts w:ascii="宋体" w:hAnsi="宋体" w:eastAsia="宋体"/>
          <w:sz w:val="24"/>
        </w:rPr>
      </w:pPr>
      <w:r>
        <w:rPr>
          <w:rFonts w:ascii="宋体" w:hAnsi="宋体" w:eastAsia="宋体"/>
          <w:sz w:val="24"/>
        </w:rPr>
        <w:t>3.7.1</w:t>
      </w:r>
      <w:r>
        <w:rPr>
          <w:rFonts w:hint="eastAsia" w:ascii="宋体" w:hAnsi="宋体" w:eastAsia="宋体"/>
          <w:sz w:val="24"/>
        </w:rPr>
        <w:t>定期保养。使用中性清洁剂清洁，避免使用强酸或强碱清洁剂，定期进行基础维护。</w:t>
      </w:r>
    </w:p>
    <w:p w14:paraId="19AAD6D1">
      <w:pPr>
        <w:adjustRightInd w:val="0"/>
        <w:snapToGrid w:val="0"/>
        <w:spacing w:line="360" w:lineRule="auto"/>
        <w:ind w:firstLine="480" w:firstLineChars="200"/>
        <w:rPr>
          <w:rFonts w:ascii="宋体" w:hAnsi="宋体" w:eastAsia="宋体"/>
          <w:sz w:val="24"/>
        </w:rPr>
      </w:pPr>
      <w:r>
        <w:rPr>
          <w:rFonts w:ascii="宋体" w:hAnsi="宋体" w:eastAsia="宋体"/>
          <w:sz w:val="24"/>
        </w:rPr>
        <w:t>3.7.2</w:t>
      </w:r>
      <w:r>
        <w:rPr>
          <w:rFonts w:hint="eastAsia" w:ascii="宋体" w:hAnsi="宋体" w:eastAsia="宋体"/>
          <w:sz w:val="24"/>
        </w:rPr>
        <w:t>日常维护。使用湿润的拖把清洁，污染严重时局部清洁，每月对地板进行打蜡处理。</w:t>
      </w:r>
    </w:p>
    <w:p w14:paraId="705739C7">
      <w:pPr>
        <w:adjustRightInd w:val="0"/>
        <w:snapToGrid w:val="0"/>
        <w:spacing w:line="360" w:lineRule="auto"/>
        <w:ind w:firstLine="480" w:firstLineChars="200"/>
        <w:rPr>
          <w:rFonts w:ascii="宋体" w:hAnsi="宋体" w:eastAsia="宋体"/>
          <w:sz w:val="24"/>
        </w:rPr>
      </w:pPr>
      <w:r>
        <w:rPr>
          <w:rFonts w:ascii="宋体" w:hAnsi="宋体" w:eastAsia="宋体"/>
          <w:sz w:val="24"/>
        </w:rPr>
        <w:t>3.7.3......</w:t>
      </w:r>
    </w:p>
    <w:p w14:paraId="77202768">
      <w:pPr>
        <w:adjustRightInd w:val="0"/>
        <w:snapToGrid w:val="0"/>
        <w:spacing w:line="360" w:lineRule="auto"/>
        <w:ind w:firstLine="480" w:firstLineChars="200"/>
        <w:rPr>
          <w:rFonts w:ascii="宋体" w:hAnsi="宋体" w:eastAsia="宋体"/>
          <w:sz w:val="24"/>
        </w:rPr>
      </w:pPr>
      <w:r>
        <w:rPr>
          <w:rFonts w:ascii="宋体" w:hAnsi="宋体" w:eastAsia="宋体"/>
          <w:sz w:val="24"/>
        </w:rPr>
        <w:t>3.8</w:t>
      </w:r>
      <w:r>
        <w:rPr>
          <w:rFonts w:hint="eastAsia" w:ascii="宋体" w:hAnsi="宋体" w:eastAsia="宋体"/>
          <w:sz w:val="24"/>
        </w:rPr>
        <w:t>地毯地面</w:t>
      </w:r>
    </w:p>
    <w:p w14:paraId="437B8790">
      <w:pPr>
        <w:adjustRightInd w:val="0"/>
        <w:snapToGrid w:val="0"/>
        <w:spacing w:line="360" w:lineRule="auto"/>
        <w:ind w:firstLine="480" w:firstLineChars="200"/>
        <w:rPr>
          <w:rFonts w:ascii="宋体" w:hAnsi="宋体" w:eastAsia="宋体"/>
          <w:sz w:val="24"/>
        </w:rPr>
      </w:pPr>
      <w:r>
        <w:rPr>
          <w:rFonts w:ascii="宋体" w:hAnsi="宋体" w:eastAsia="宋体"/>
          <w:sz w:val="24"/>
        </w:rPr>
        <w:t>3.8.1</w:t>
      </w:r>
      <w:r>
        <w:rPr>
          <w:rFonts w:hint="eastAsia" w:ascii="宋体" w:hAnsi="宋体" w:eastAsia="宋体"/>
          <w:sz w:val="24"/>
        </w:rPr>
        <w:t>日常用吸尘机除尘，局部脏污用湿布配中性清洁液重点清洁。</w:t>
      </w:r>
    </w:p>
    <w:p w14:paraId="5414E7FB">
      <w:pPr>
        <w:adjustRightInd w:val="0"/>
        <w:snapToGrid w:val="0"/>
        <w:spacing w:line="360" w:lineRule="auto"/>
        <w:ind w:firstLine="480" w:firstLineChars="200"/>
        <w:rPr>
          <w:rFonts w:ascii="宋体" w:hAnsi="宋体" w:eastAsia="宋体"/>
          <w:sz w:val="24"/>
        </w:rPr>
      </w:pPr>
      <w:r>
        <w:rPr>
          <w:rFonts w:ascii="宋体" w:hAnsi="宋体" w:eastAsia="宋体"/>
          <w:sz w:val="24"/>
        </w:rPr>
        <w:t>3.8.2</w:t>
      </w:r>
      <w:r>
        <w:rPr>
          <w:rFonts w:hint="eastAsia" w:ascii="宋体" w:hAnsi="宋体" w:eastAsia="宋体"/>
          <w:sz w:val="24"/>
        </w:rPr>
        <w:t>用地毯清洗机进行整体清洗，除螨。</w:t>
      </w:r>
    </w:p>
    <w:p w14:paraId="0B31BFA2">
      <w:pPr>
        <w:adjustRightInd w:val="0"/>
        <w:snapToGrid w:val="0"/>
        <w:spacing w:line="360" w:lineRule="auto"/>
        <w:ind w:firstLine="480" w:firstLineChars="200"/>
        <w:rPr>
          <w:rFonts w:ascii="宋体" w:hAnsi="宋体" w:eastAsia="宋体"/>
          <w:sz w:val="24"/>
        </w:rPr>
      </w:pPr>
      <w:r>
        <w:rPr>
          <w:rFonts w:ascii="宋体" w:hAnsi="宋体" w:eastAsia="宋体"/>
          <w:sz w:val="24"/>
        </w:rPr>
        <w:t>3.8.3......</w:t>
      </w:r>
    </w:p>
    <w:p w14:paraId="5E64731F">
      <w:pPr>
        <w:adjustRightInd w:val="0"/>
        <w:snapToGrid w:val="0"/>
        <w:spacing w:line="360" w:lineRule="auto"/>
        <w:ind w:firstLine="480" w:firstLineChars="200"/>
        <w:rPr>
          <w:rFonts w:ascii="宋体" w:hAnsi="宋体" w:eastAsia="宋体"/>
          <w:sz w:val="24"/>
        </w:rPr>
      </w:pPr>
      <w:r>
        <w:rPr>
          <w:rFonts w:ascii="宋体" w:hAnsi="宋体" w:eastAsia="宋体"/>
          <w:sz w:val="24"/>
        </w:rPr>
        <w:t>3.9</w:t>
      </w:r>
      <w:r>
        <w:rPr>
          <w:rFonts w:hint="eastAsia" w:ascii="宋体" w:hAnsi="宋体" w:eastAsia="宋体"/>
          <w:sz w:val="24"/>
        </w:rPr>
        <w:t>乳胶漆内墙</w:t>
      </w:r>
    </w:p>
    <w:p w14:paraId="7720C4F1">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5745829B">
      <w:pPr>
        <w:adjustRightInd w:val="0"/>
        <w:snapToGrid w:val="0"/>
        <w:spacing w:line="360" w:lineRule="auto"/>
        <w:ind w:firstLine="480" w:firstLineChars="200"/>
        <w:rPr>
          <w:rFonts w:ascii="宋体" w:hAnsi="宋体" w:eastAsia="宋体"/>
          <w:sz w:val="24"/>
        </w:rPr>
      </w:pPr>
      <w:r>
        <w:rPr>
          <w:rFonts w:ascii="宋体" w:hAnsi="宋体" w:eastAsia="宋体"/>
          <w:sz w:val="24"/>
        </w:rPr>
        <w:t>3.10</w:t>
      </w:r>
      <w:r>
        <w:rPr>
          <w:rFonts w:hint="eastAsia" w:ascii="宋体" w:hAnsi="宋体" w:eastAsia="宋体"/>
          <w:sz w:val="24"/>
        </w:rPr>
        <w:t>墙纸内墙</w:t>
      </w:r>
    </w:p>
    <w:p w14:paraId="74CBE61F">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30D17CD8">
      <w:pPr>
        <w:adjustRightInd w:val="0"/>
        <w:snapToGrid w:val="0"/>
        <w:spacing w:line="360" w:lineRule="auto"/>
        <w:ind w:firstLine="480" w:firstLineChars="200"/>
        <w:rPr>
          <w:rFonts w:ascii="宋体" w:hAnsi="宋体" w:eastAsia="宋体"/>
          <w:sz w:val="24"/>
        </w:rPr>
      </w:pPr>
      <w:r>
        <w:rPr>
          <w:rFonts w:ascii="宋体" w:hAnsi="宋体" w:eastAsia="宋体"/>
          <w:sz w:val="24"/>
        </w:rPr>
        <w:t>3.11</w:t>
      </w:r>
      <w:r>
        <w:rPr>
          <w:rFonts w:hint="eastAsia" w:ascii="宋体" w:hAnsi="宋体" w:eastAsia="宋体"/>
          <w:sz w:val="24"/>
        </w:rPr>
        <w:t>木饰面内墙</w:t>
      </w:r>
    </w:p>
    <w:p w14:paraId="4EBAD21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有污渍时用中性清洁剂、半干布擦拭。</w:t>
      </w:r>
    </w:p>
    <w:p w14:paraId="268CF5D3">
      <w:pPr>
        <w:adjustRightInd w:val="0"/>
        <w:snapToGrid w:val="0"/>
        <w:spacing w:line="360" w:lineRule="auto"/>
        <w:ind w:firstLine="480" w:firstLineChars="200"/>
        <w:rPr>
          <w:rFonts w:ascii="宋体" w:hAnsi="宋体" w:eastAsia="宋体"/>
          <w:sz w:val="24"/>
        </w:rPr>
      </w:pPr>
      <w:r>
        <w:rPr>
          <w:rFonts w:ascii="宋体" w:hAnsi="宋体" w:eastAsia="宋体"/>
          <w:sz w:val="24"/>
        </w:rPr>
        <w:t>3.12</w:t>
      </w:r>
      <w:r>
        <w:rPr>
          <w:rFonts w:hint="eastAsia" w:ascii="宋体" w:hAnsi="宋体" w:eastAsia="宋体"/>
          <w:sz w:val="24"/>
        </w:rPr>
        <w:t>石材内墙</w:t>
      </w:r>
    </w:p>
    <w:p w14:paraId="7502A215">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7B97B355">
      <w:pPr>
        <w:adjustRightInd w:val="0"/>
        <w:snapToGrid w:val="0"/>
        <w:spacing w:line="360" w:lineRule="auto"/>
        <w:ind w:firstLine="480" w:firstLineChars="200"/>
        <w:rPr>
          <w:rFonts w:ascii="宋体" w:hAnsi="宋体" w:eastAsia="宋体"/>
          <w:sz w:val="24"/>
        </w:rPr>
      </w:pPr>
      <w:r>
        <w:rPr>
          <w:rFonts w:ascii="宋体" w:hAnsi="宋体" w:eastAsia="宋体"/>
          <w:sz w:val="24"/>
        </w:rPr>
        <w:t>3.13</w:t>
      </w:r>
      <w:r>
        <w:rPr>
          <w:rFonts w:hint="eastAsia" w:ascii="宋体" w:hAnsi="宋体" w:eastAsia="宋体"/>
          <w:sz w:val="24"/>
        </w:rPr>
        <w:t>金属板内墙</w:t>
      </w:r>
    </w:p>
    <w:p w14:paraId="4F5C09B5">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有污渍时用半干布擦拭。</w:t>
      </w:r>
    </w:p>
    <w:p w14:paraId="5EA845E8">
      <w:pPr>
        <w:adjustRightInd w:val="0"/>
        <w:snapToGrid w:val="0"/>
        <w:spacing w:line="360" w:lineRule="auto"/>
        <w:ind w:firstLine="480" w:firstLineChars="200"/>
        <w:rPr>
          <w:rFonts w:ascii="宋体" w:hAnsi="宋体" w:eastAsia="宋体"/>
          <w:sz w:val="24"/>
        </w:rPr>
      </w:pPr>
      <w:r>
        <w:rPr>
          <w:rFonts w:ascii="宋体" w:hAnsi="宋体" w:eastAsia="宋体"/>
          <w:sz w:val="24"/>
        </w:rPr>
        <w:t>3.14</w:t>
      </w:r>
      <w:r>
        <w:rPr>
          <w:rFonts w:hint="eastAsia" w:ascii="宋体" w:hAnsi="宋体" w:eastAsia="宋体"/>
          <w:sz w:val="24"/>
        </w:rPr>
        <w:t>涂料外墙</w:t>
      </w:r>
    </w:p>
    <w:p w14:paraId="11F79FD6">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708BE1CE">
      <w:pPr>
        <w:adjustRightInd w:val="0"/>
        <w:snapToGrid w:val="0"/>
        <w:spacing w:line="360" w:lineRule="auto"/>
        <w:ind w:firstLine="480" w:firstLineChars="200"/>
        <w:rPr>
          <w:rFonts w:ascii="宋体" w:hAnsi="宋体" w:eastAsia="宋体"/>
          <w:sz w:val="24"/>
        </w:rPr>
      </w:pPr>
      <w:r>
        <w:rPr>
          <w:rFonts w:ascii="宋体" w:hAnsi="宋体" w:eastAsia="宋体"/>
          <w:sz w:val="24"/>
        </w:rPr>
        <w:t>3.15</w:t>
      </w:r>
      <w:r>
        <w:rPr>
          <w:rFonts w:hint="eastAsia" w:ascii="宋体" w:hAnsi="宋体" w:eastAsia="宋体"/>
          <w:sz w:val="24"/>
        </w:rPr>
        <w:t>真石漆外墙</w:t>
      </w:r>
    </w:p>
    <w:p w14:paraId="63E0250F">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4144C254">
      <w:pPr>
        <w:adjustRightInd w:val="0"/>
        <w:snapToGrid w:val="0"/>
        <w:spacing w:line="360" w:lineRule="auto"/>
        <w:ind w:firstLine="480" w:firstLineChars="200"/>
        <w:rPr>
          <w:rFonts w:ascii="宋体" w:hAnsi="宋体" w:eastAsia="宋体"/>
          <w:sz w:val="24"/>
        </w:rPr>
      </w:pPr>
      <w:r>
        <w:rPr>
          <w:rFonts w:ascii="宋体" w:hAnsi="宋体" w:eastAsia="宋体"/>
          <w:sz w:val="24"/>
        </w:rPr>
        <w:t>3.16</w:t>
      </w:r>
      <w:r>
        <w:rPr>
          <w:rFonts w:hint="eastAsia" w:ascii="宋体" w:hAnsi="宋体" w:eastAsia="宋体"/>
          <w:sz w:val="24"/>
        </w:rPr>
        <w:t>瓷砖外墙</w:t>
      </w:r>
    </w:p>
    <w:p w14:paraId="7029BED6">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551140DE">
      <w:pPr>
        <w:adjustRightInd w:val="0"/>
        <w:snapToGrid w:val="0"/>
        <w:spacing w:line="360" w:lineRule="auto"/>
        <w:ind w:firstLine="480" w:firstLineChars="200"/>
        <w:rPr>
          <w:rFonts w:ascii="宋体" w:hAnsi="宋体" w:eastAsia="宋体"/>
          <w:sz w:val="24"/>
        </w:rPr>
      </w:pPr>
      <w:r>
        <w:rPr>
          <w:rFonts w:ascii="宋体" w:hAnsi="宋体" w:eastAsia="宋体"/>
          <w:sz w:val="24"/>
        </w:rPr>
        <w:t>3.17</w:t>
      </w:r>
      <w:r>
        <w:rPr>
          <w:rFonts w:hint="eastAsia" w:ascii="宋体" w:hAnsi="宋体" w:eastAsia="宋体"/>
          <w:sz w:val="24"/>
        </w:rPr>
        <w:t>保温一体板外墙</w:t>
      </w:r>
    </w:p>
    <w:p w14:paraId="2D23D37C">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6137BED9">
      <w:pPr>
        <w:adjustRightInd w:val="0"/>
        <w:snapToGrid w:val="0"/>
        <w:spacing w:line="360" w:lineRule="auto"/>
        <w:ind w:firstLine="480" w:firstLineChars="200"/>
        <w:rPr>
          <w:rFonts w:ascii="宋体" w:hAnsi="宋体" w:eastAsia="宋体"/>
          <w:sz w:val="24"/>
        </w:rPr>
      </w:pPr>
      <w:r>
        <w:rPr>
          <w:rFonts w:ascii="宋体" w:hAnsi="宋体" w:eastAsia="宋体"/>
          <w:sz w:val="24"/>
        </w:rPr>
        <w:t>3.18</w:t>
      </w:r>
      <w:r>
        <w:rPr>
          <w:rFonts w:hint="eastAsia" w:ascii="宋体" w:hAnsi="宋体" w:eastAsia="宋体"/>
          <w:sz w:val="24"/>
        </w:rPr>
        <w:t>铝板外墙</w:t>
      </w:r>
    </w:p>
    <w:p w14:paraId="75DC68F9">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2CAE084B">
      <w:pPr>
        <w:adjustRightInd w:val="0"/>
        <w:snapToGrid w:val="0"/>
        <w:spacing w:line="360" w:lineRule="auto"/>
        <w:ind w:firstLine="480" w:firstLineChars="200"/>
        <w:rPr>
          <w:rFonts w:ascii="宋体" w:hAnsi="宋体" w:eastAsia="宋体"/>
          <w:sz w:val="24"/>
        </w:rPr>
      </w:pPr>
      <w:r>
        <w:rPr>
          <w:rFonts w:ascii="宋体" w:hAnsi="宋体" w:eastAsia="宋体"/>
          <w:sz w:val="24"/>
        </w:rPr>
        <w:t>3.19</w:t>
      </w:r>
      <w:r>
        <w:rPr>
          <w:rFonts w:hint="eastAsia" w:ascii="宋体" w:hAnsi="宋体" w:eastAsia="宋体"/>
          <w:sz w:val="24"/>
        </w:rPr>
        <w:t>干挂石材外墙</w:t>
      </w:r>
    </w:p>
    <w:p w14:paraId="14967D00">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6709B98F">
      <w:pPr>
        <w:adjustRightInd w:val="0"/>
        <w:snapToGrid w:val="0"/>
        <w:spacing w:line="360" w:lineRule="auto"/>
        <w:ind w:firstLine="480" w:firstLineChars="200"/>
        <w:rPr>
          <w:rFonts w:ascii="宋体" w:hAnsi="宋体" w:eastAsia="宋体"/>
          <w:sz w:val="24"/>
        </w:rPr>
      </w:pPr>
      <w:r>
        <w:rPr>
          <w:rFonts w:ascii="宋体" w:hAnsi="宋体" w:eastAsia="宋体"/>
          <w:sz w:val="24"/>
        </w:rPr>
        <w:t>3.20</w:t>
      </w:r>
      <w:r>
        <w:rPr>
          <w:rFonts w:hint="eastAsia" w:ascii="宋体" w:hAnsi="宋体" w:eastAsia="宋体"/>
          <w:sz w:val="24"/>
        </w:rPr>
        <w:t>玻璃幕墙外墙</w:t>
      </w:r>
    </w:p>
    <w:p w14:paraId="07B8BA4F">
      <w:pPr>
        <w:adjustRightInd w:val="0"/>
        <w:snapToGrid w:val="0"/>
        <w:spacing w:line="360" w:lineRule="auto"/>
        <w:ind w:firstLine="480" w:firstLineChars="200"/>
        <w:rPr>
          <w:rFonts w:ascii="宋体" w:hAnsi="宋体" w:eastAsia="宋体"/>
          <w:sz w:val="24"/>
        </w:rPr>
      </w:pPr>
      <w:r>
        <w:rPr>
          <w:rFonts w:hint="eastAsia" w:ascii="宋体" w:hAnsi="宋体" w:eastAsia="宋体"/>
          <w:sz w:val="24"/>
        </w:rPr>
        <w:t>定期专业清洗。</w:t>
      </w:r>
    </w:p>
    <w:p w14:paraId="4800508D">
      <w:pPr>
        <w:adjustRightInd w:val="0"/>
        <w:snapToGrid w:val="0"/>
        <w:spacing w:line="360" w:lineRule="auto"/>
        <w:ind w:firstLine="480" w:firstLineChars="200"/>
        <w:rPr>
          <w:rFonts w:ascii="宋体" w:hAnsi="宋体" w:eastAsia="宋体"/>
          <w:sz w:val="24"/>
        </w:rPr>
      </w:pPr>
      <w:r>
        <w:rPr>
          <w:rFonts w:ascii="宋体" w:hAnsi="宋体" w:eastAsia="宋体"/>
          <w:sz w:val="24"/>
        </w:rPr>
        <w:t>3.21......</w:t>
      </w:r>
    </w:p>
    <w:p w14:paraId="1F3C739F">
      <w:pPr>
        <w:adjustRightInd w:val="0"/>
        <w:snapToGrid w:val="0"/>
        <w:spacing w:line="360" w:lineRule="auto"/>
        <w:ind w:firstLine="482" w:firstLineChars="200"/>
        <w:outlineLvl w:val="1"/>
        <w:rPr>
          <w:rFonts w:ascii="楷体" w:hAnsi="楷体" w:eastAsia="楷体"/>
          <w:sz w:val="24"/>
        </w:rPr>
      </w:pPr>
      <w:bookmarkStart w:id="169" w:name="_Toc31981"/>
      <w:bookmarkStart w:id="170" w:name="_Toc13960"/>
      <w:bookmarkStart w:id="171" w:name="_Toc172215554"/>
      <w:bookmarkStart w:id="172" w:name="_Toc16625"/>
      <w:bookmarkStart w:id="173" w:name="_Toc18566"/>
      <w:bookmarkStart w:id="174" w:name="_Toc13206"/>
      <w:bookmarkStart w:id="175" w:name="_Toc11209"/>
      <w:bookmarkStart w:id="176" w:name="_Toc4568"/>
      <w:bookmarkStart w:id="177" w:name="_Toc21418"/>
      <w:bookmarkStart w:id="178" w:name="_Toc32662"/>
      <w:bookmarkStart w:id="179" w:name="_Toc16526"/>
      <w:r>
        <w:rPr>
          <w:rFonts w:hint="eastAsia" w:ascii="楷体" w:hAnsi="楷体" w:eastAsia="楷体" w:cs="宋体"/>
          <w:b/>
          <w:bCs/>
          <w:sz w:val="24"/>
        </w:rPr>
        <w:t>（三）医疗</w:t>
      </w:r>
      <w:r>
        <w:rPr>
          <w:rFonts w:ascii="楷体" w:hAnsi="楷体" w:eastAsia="楷体" w:cs="宋体"/>
          <w:b/>
          <w:bCs/>
          <w:sz w:val="24"/>
        </w:rPr>
        <w:t>垃圾清运</w:t>
      </w:r>
      <w:bookmarkEnd w:id="169"/>
    </w:p>
    <w:p w14:paraId="0ACBA7FE">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1</w:t>
      </w:r>
      <w:r>
        <w:rPr>
          <w:rFonts w:ascii="宋体" w:hAnsi="宋体" w:eastAsia="宋体" w:cs="宋体"/>
          <w:b/>
          <w:bCs/>
          <w:sz w:val="24"/>
        </w:rPr>
        <w:t>.</w:t>
      </w:r>
      <w:r>
        <w:rPr>
          <w:rFonts w:hint="eastAsia" w:ascii="宋体" w:hAnsi="宋体" w:eastAsia="宋体" w:cs="宋体"/>
          <w:b/>
          <w:bCs/>
          <w:sz w:val="24"/>
        </w:rPr>
        <w:t>服务内容</w:t>
      </w:r>
    </w:p>
    <w:p w14:paraId="09F48B4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1.1从源头收集（垃圾桶的位置）、进行分类、转运至垃圾暂存站，进行暂时管理。</w:t>
      </w:r>
    </w:p>
    <w:p w14:paraId="0404007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1.2落实普通垃圾分类称重、上传数据、打印条码、张贴条码，实现垃圾分类信息化管理。</w:t>
      </w:r>
    </w:p>
    <w:p w14:paraId="6AF19D1E">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2.服务标准</w:t>
      </w:r>
    </w:p>
    <w:p w14:paraId="32393A2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2.1转运负责人要求、防护标准</w:t>
      </w:r>
    </w:p>
    <w:p w14:paraId="1A4DA4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2.1.1佩戴专用手套、帽子、隔离衣。</w:t>
      </w:r>
    </w:p>
    <w:p w14:paraId="270F36C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2.1.2运送人员在运送医疗废物前，应检查包装袋或容器的标识，标签及封口是否符合要求，不得将不符合要求的医疗废物运送至暂时储存地点。</w:t>
      </w:r>
    </w:p>
    <w:p w14:paraId="7352A65C">
      <w:pPr>
        <w:adjustRightInd w:val="0"/>
        <w:snapToGrid w:val="0"/>
        <w:spacing w:line="360" w:lineRule="auto"/>
        <w:ind w:firstLine="480" w:firstLineChars="200"/>
        <w:rPr>
          <w:rFonts w:eastAsia="宋体"/>
        </w:rPr>
      </w:pPr>
      <w:r>
        <w:rPr>
          <w:rFonts w:hint="eastAsia" w:ascii="宋体" w:hAnsi="宋体" w:eastAsia="宋体" w:cs="宋体"/>
          <w:sz w:val="24"/>
        </w:rPr>
        <w:t>2.1.3每日运送工作结束后，应当对运送工具进行清洁和消毒。</w:t>
      </w:r>
    </w:p>
    <w:p w14:paraId="4756F3FF">
      <w:pPr>
        <w:adjustRightInd w:val="0"/>
        <w:snapToGrid w:val="0"/>
        <w:spacing w:line="360" w:lineRule="auto"/>
        <w:ind w:firstLine="480" w:firstLineChars="200"/>
      </w:pPr>
      <w:r>
        <w:rPr>
          <w:rFonts w:hint="eastAsia" w:ascii="宋体" w:hAnsi="宋体" w:eastAsia="宋体" w:cs="宋体"/>
          <w:sz w:val="24"/>
        </w:rPr>
        <w:t>2.2专用运送工具</w:t>
      </w:r>
    </w:p>
    <w:p w14:paraId="15F4BA77">
      <w:pPr>
        <w:adjustRightInd w:val="0"/>
        <w:snapToGrid w:val="0"/>
        <w:spacing w:line="360" w:lineRule="auto"/>
        <w:ind w:firstLine="480" w:firstLineChars="200"/>
        <w:rPr>
          <w:rFonts w:eastAsia="宋体"/>
        </w:rPr>
      </w:pPr>
      <w:r>
        <w:rPr>
          <w:rFonts w:hint="eastAsia" w:ascii="宋体" w:hAnsi="宋体" w:eastAsia="宋体" w:cs="宋体"/>
          <w:sz w:val="24"/>
        </w:rPr>
        <w:t>2.2.1防渗漏、防遗撒、无锐利边角、易于装卸和清洁。</w:t>
      </w:r>
    </w:p>
    <w:p w14:paraId="6EB68BDE">
      <w:pPr>
        <w:adjustRightInd w:val="0"/>
        <w:snapToGrid w:val="0"/>
        <w:spacing w:line="360" w:lineRule="auto"/>
        <w:ind w:firstLine="480" w:firstLineChars="200"/>
        <w:rPr>
          <w:rFonts w:eastAsia="宋体"/>
        </w:rPr>
      </w:pPr>
      <w:r>
        <w:rPr>
          <w:rFonts w:hint="eastAsia" w:ascii="宋体" w:hAnsi="宋体" w:eastAsia="宋体" w:cs="宋体"/>
          <w:sz w:val="24"/>
        </w:rPr>
        <w:t>2.2.2医疗废物运输使用车辆应符合GB 19217的要求，使用专业周转箱进行封闭装运，不得遗潵、暴露和污染环境。运输车辆实行专人专管，不准随便转借、转让、换人或挪做他用；车辆行驶前，必须先检查，做到无故障行车；发现问题，应及时修理或解决。</w:t>
      </w:r>
    </w:p>
    <w:p w14:paraId="4D8E26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2.2.3转运的医疗废物应及时放入医疗废物贮存室，不得随意室外堆放或丢弃，严禁往外转运和倒卖医疗废物。</w:t>
      </w:r>
    </w:p>
    <w:p w14:paraId="7055CC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w:t>
      </w:r>
      <w:r>
        <w:rPr>
          <w:rFonts w:ascii="宋体" w:hAnsi="宋体" w:eastAsia="宋体" w:cs="宋体"/>
          <w:sz w:val="24"/>
        </w:rPr>
        <w:t>4</w:t>
      </w:r>
      <w:r>
        <w:rPr>
          <w:rFonts w:hint="eastAsia" w:ascii="宋体" w:hAnsi="宋体" w:eastAsia="宋体" w:cs="宋体"/>
          <w:sz w:val="24"/>
        </w:rPr>
        <w:t>运输车辆、转运工具、周转箱/桶每次使用后应及时（24小时内）清洗消毒。</w:t>
      </w:r>
    </w:p>
    <w:p w14:paraId="71A3507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2.3废物包装袋容量限制</w:t>
      </w:r>
    </w:p>
    <w:p w14:paraId="3AC6E8E5">
      <w:pPr>
        <w:adjustRightInd w:val="0"/>
        <w:snapToGrid w:val="0"/>
        <w:spacing w:line="360" w:lineRule="auto"/>
        <w:ind w:firstLine="480" w:firstLineChars="200"/>
        <w:rPr>
          <w:rFonts w:eastAsia="宋体"/>
        </w:rPr>
      </w:pPr>
      <w:r>
        <w:rPr>
          <w:rFonts w:hint="eastAsia" w:ascii="宋体" w:hAnsi="宋体" w:eastAsia="宋体" w:cs="宋体"/>
          <w:sz w:val="24"/>
        </w:rPr>
        <w:t>2.3.1废物不应超过袋子的3/4，并做到包扎完好，每个包装袋或容器上应标明废物产生单位、产生日期、主要内容物、运送目的地及特别说明。</w:t>
      </w:r>
    </w:p>
    <w:p w14:paraId="2184DB53">
      <w:pPr>
        <w:adjustRightInd w:val="0"/>
        <w:snapToGrid w:val="0"/>
        <w:spacing w:line="360" w:lineRule="auto"/>
        <w:ind w:firstLine="480" w:firstLineChars="200"/>
        <w:rPr>
          <w:rFonts w:eastAsia="宋体"/>
        </w:rPr>
      </w:pPr>
      <w:r>
        <w:rPr>
          <w:rFonts w:hint="eastAsia" w:ascii="宋体" w:hAnsi="宋体" w:eastAsia="宋体" w:cs="宋体"/>
          <w:sz w:val="24"/>
        </w:rPr>
        <w:t>2.3.2隔离的传染患者产生的感染性废物应当使用双层包装物，并及时封存。</w:t>
      </w:r>
    </w:p>
    <w:p w14:paraId="6BEE0BB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2.4医疗垃圾站管理标准</w:t>
      </w:r>
    </w:p>
    <w:p w14:paraId="79313D7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2.4.1严格遵守医疗废物管理相关法规和规定，每日按采购人指定的线路、地点，及时回收、转运各科室医疗废物。不得随便乱堆、乱放、乱倒，不得随便混装、混倒医疗废物。</w:t>
      </w:r>
    </w:p>
    <w:p w14:paraId="6225D6EE">
      <w:pPr>
        <w:adjustRightInd w:val="0"/>
        <w:snapToGrid w:val="0"/>
        <w:spacing w:line="360" w:lineRule="auto"/>
        <w:ind w:firstLine="480" w:firstLineChars="200"/>
        <w:rPr>
          <w:rFonts w:eastAsia="宋体"/>
        </w:rPr>
      </w:pPr>
      <w:r>
        <w:rPr>
          <w:rFonts w:hint="eastAsia" w:ascii="宋体" w:hAnsi="宋体" w:eastAsia="宋体" w:cs="宋体"/>
          <w:sz w:val="24"/>
        </w:rPr>
        <w:t>2.4.2转运医疗废物做好必要的防护准备和保护措施，必须穿工作服，戴帽子、口罩、防刺手套，做到勤洗手、勤洗衣、勤消毒。</w:t>
      </w:r>
    </w:p>
    <w:p w14:paraId="0C6A4C37">
      <w:pPr>
        <w:adjustRightInd w:val="0"/>
        <w:snapToGrid w:val="0"/>
        <w:spacing w:line="360" w:lineRule="auto"/>
        <w:ind w:firstLine="480" w:firstLineChars="200"/>
        <w:rPr>
          <w:rFonts w:eastAsia="宋体"/>
        </w:rPr>
      </w:pPr>
      <w:r>
        <w:rPr>
          <w:rFonts w:hint="eastAsia" w:ascii="宋体" w:hAnsi="宋体" w:eastAsia="宋体" w:cs="宋体"/>
          <w:sz w:val="24"/>
        </w:rPr>
        <w:t>2.4.3到科室或病房转运医疗废物必须与各科室双方确认废物数量、有无明确的标签和标识。确认无误后，双方签字。</w:t>
      </w:r>
    </w:p>
    <w:p w14:paraId="2A2B4EC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2.5处理突发事件应急能力</w:t>
      </w:r>
    </w:p>
    <w:p w14:paraId="2AA94B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2.5.1当发生医疗垃圾泄漏事件时，启动相关应急预案做好泄漏区域的消毒处置，同时向采购人报告并履行相关记录手续。</w:t>
      </w:r>
    </w:p>
    <w:p w14:paraId="69207A5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2.5.2当清运医疗垃圾发生锐器意外刺伤时，启动相关应急预案进行初步处理，同时向采购人报告并履行相关记录手续。</w:t>
      </w:r>
    </w:p>
    <w:p w14:paraId="76DEE6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2.5.3当发生重大事件时及时向采购人报告，及时协调应对，确保工作安全有序。</w:t>
      </w:r>
    </w:p>
    <w:p w14:paraId="442CBB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2.5.4对医疗废弃物的处置按照采购人规定的标准执行消毒隔离规定，并制定相关制度、标准、措施。</w:t>
      </w:r>
    </w:p>
    <w:p w14:paraId="352F34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2.6禁止处理医疗废物和未经允许的废品。</w:t>
      </w:r>
    </w:p>
    <w:p w14:paraId="2B18FF38">
      <w:pPr>
        <w:adjustRightInd w:val="0"/>
        <w:snapToGrid w:val="0"/>
        <w:spacing w:line="360" w:lineRule="auto"/>
        <w:ind w:firstLine="482" w:firstLineChars="200"/>
        <w:outlineLvl w:val="1"/>
        <w:rPr>
          <w:rFonts w:ascii="楷体" w:hAnsi="楷体" w:eastAsia="楷体" w:cs="宋体"/>
          <w:b/>
          <w:bCs/>
          <w:sz w:val="24"/>
        </w:rPr>
      </w:pPr>
      <w:bookmarkStart w:id="180" w:name="_Toc15769"/>
      <w:r>
        <w:rPr>
          <w:rFonts w:hint="eastAsia" w:ascii="楷体" w:hAnsi="楷体" w:eastAsia="楷体" w:cs="宋体"/>
          <w:b/>
          <w:bCs/>
          <w:sz w:val="24"/>
        </w:rPr>
        <w:t>（四）承接查验</w:t>
      </w:r>
      <w:bookmarkEnd w:id="170"/>
      <w:bookmarkEnd w:id="171"/>
      <w:bookmarkEnd w:id="172"/>
      <w:bookmarkEnd w:id="173"/>
      <w:bookmarkEnd w:id="174"/>
      <w:bookmarkEnd w:id="175"/>
      <w:bookmarkEnd w:id="176"/>
      <w:bookmarkEnd w:id="177"/>
      <w:bookmarkEnd w:id="178"/>
      <w:bookmarkEnd w:id="179"/>
      <w:bookmarkEnd w:id="180"/>
    </w:p>
    <w:p w14:paraId="61CE707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接保洁前，采购人委托查验单位，与建设单位按照国家有关规定和保洁服务合同的约定，共同对保洁房屋部位、设施设备、隐蔽工程、室内装修、室外装修、变配电设备、电梯、通风与空调系统、给排水系统、消防设备、楼宇自控设备、绿化工程、保洁项目的资料移交、钥匙、中修、大修等进行检查和验收的活动。</w:t>
      </w:r>
    </w:p>
    <w:p w14:paraId="56018ABD">
      <w:pPr>
        <w:adjustRightInd w:val="0"/>
        <w:snapToGrid w:val="0"/>
        <w:spacing w:line="360" w:lineRule="auto"/>
        <w:ind w:firstLine="480" w:firstLineChars="200"/>
      </w:pPr>
      <w:bookmarkStart w:id="181" w:name="_Toc24224"/>
      <w:bookmarkStart w:id="182" w:name="_Toc18487"/>
      <w:bookmarkStart w:id="183" w:name="_Toc14929"/>
      <w:r>
        <w:rPr>
          <w:rFonts w:ascii="宋体" w:hAnsi="宋体" w:eastAsia="宋体" w:cs="宋体"/>
          <w:sz w:val="24"/>
        </w:rPr>
        <w:t>……</w:t>
      </w:r>
      <w:bookmarkEnd w:id="181"/>
      <w:bookmarkEnd w:id="182"/>
      <w:bookmarkEnd w:id="183"/>
    </w:p>
    <w:p w14:paraId="4F51B190">
      <w:pPr>
        <w:adjustRightInd w:val="0"/>
        <w:snapToGrid w:val="0"/>
        <w:spacing w:line="360" w:lineRule="auto"/>
        <w:ind w:firstLine="482" w:firstLineChars="200"/>
        <w:outlineLvl w:val="1"/>
        <w:rPr>
          <w:rFonts w:ascii="楷体" w:hAnsi="楷体" w:eastAsia="楷体"/>
          <w:sz w:val="24"/>
        </w:rPr>
      </w:pPr>
      <w:bookmarkStart w:id="184" w:name="_Toc4558"/>
      <w:r>
        <w:rPr>
          <w:rFonts w:hint="eastAsia" w:ascii="楷体" w:hAnsi="楷体" w:eastAsia="楷体" w:cs="宋体"/>
          <w:b/>
          <w:bCs/>
          <w:sz w:val="24"/>
        </w:rPr>
        <w:t>（五）涉密管理服务</w:t>
      </w:r>
      <w:bookmarkEnd w:id="184"/>
    </w:p>
    <w:p w14:paraId="0594A8A7">
      <w:pPr>
        <w:numPr>
          <w:ilvl w:val="255"/>
          <w:numId w:val="0"/>
        </w:num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63C80A9B">
      <w:pPr>
        <w:numPr>
          <w:ilvl w:val="255"/>
          <w:numId w:val="0"/>
        </w:numPr>
        <w:adjustRightInd w:val="0"/>
        <w:snapToGrid w:val="0"/>
        <w:spacing w:line="360" w:lineRule="auto"/>
        <w:ind w:firstLine="482" w:firstLineChars="200"/>
        <w:outlineLvl w:val="1"/>
        <w:rPr>
          <w:rFonts w:ascii="楷体" w:hAnsi="楷体" w:eastAsia="楷体" w:cs="宋体"/>
          <w:b/>
          <w:bCs/>
          <w:sz w:val="24"/>
        </w:rPr>
      </w:pPr>
      <w:bookmarkStart w:id="185" w:name="_Toc30442"/>
      <w:bookmarkStart w:id="186" w:name="_Toc19281"/>
      <w:bookmarkStart w:id="187" w:name="_Toc18224"/>
      <w:bookmarkStart w:id="188" w:name="_Toc9393"/>
      <w:bookmarkStart w:id="189" w:name="_Toc32361"/>
      <w:bookmarkStart w:id="190" w:name="_Toc172215555"/>
      <w:bookmarkStart w:id="191" w:name="_Toc16347"/>
      <w:bookmarkStart w:id="192" w:name="_Toc14737"/>
      <w:bookmarkStart w:id="193" w:name="_Toc9974"/>
      <w:bookmarkStart w:id="194" w:name="_Toc23022"/>
      <w:bookmarkStart w:id="195" w:name="_Toc2792"/>
      <w:r>
        <w:rPr>
          <w:rFonts w:hint="eastAsia" w:ascii="楷体" w:hAnsi="楷体" w:eastAsia="楷体" w:cs="宋体"/>
          <w:b/>
          <w:bCs/>
          <w:sz w:val="24"/>
        </w:rPr>
        <w:t>（</w:t>
      </w:r>
      <w:r>
        <w:rPr>
          <w:rFonts w:hint="eastAsia" w:ascii="楷体" w:hAnsi="楷体" w:eastAsia="楷体"/>
          <w:b/>
          <w:sz w:val="24"/>
        </w:rPr>
        <w:t>六</w:t>
      </w:r>
      <w:r>
        <w:rPr>
          <w:rFonts w:hint="eastAsia" w:ascii="楷体" w:hAnsi="楷体" w:eastAsia="楷体" w:cs="宋体"/>
          <w:b/>
          <w:bCs/>
          <w:sz w:val="24"/>
        </w:rPr>
        <w:t>）绿色保洁管理服务</w:t>
      </w:r>
      <w:bookmarkEnd w:id="185"/>
      <w:bookmarkEnd w:id="186"/>
      <w:bookmarkEnd w:id="187"/>
      <w:bookmarkEnd w:id="188"/>
      <w:bookmarkEnd w:id="189"/>
      <w:bookmarkEnd w:id="190"/>
      <w:bookmarkEnd w:id="191"/>
      <w:bookmarkEnd w:id="192"/>
      <w:bookmarkEnd w:id="193"/>
      <w:bookmarkEnd w:id="194"/>
      <w:bookmarkEnd w:id="195"/>
    </w:p>
    <w:p w14:paraId="473071E5">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22BF88AE">
      <w:pPr>
        <w:adjustRightInd w:val="0"/>
        <w:snapToGrid w:val="0"/>
        <w:spacing w:line="360" w:lineRule="auto"/>
        <w:ind w:firstLine="482" w:firstLineChars="200"/>
        <w:outlineLvl w:val="1"/>
        <w:rPr>
          <w:rFonts w:ascii="楷体" w:hAnsi="楷体" w:eastAsia="楷体" w:cs="宋体"/>
          <w:b/>
          <w:bCs/>
          <w:sz w:val="24"/>
        </w:rPr>
      </w:pPr>
      <w:bookmarkStart w:id="196" w:name="_Toc8939"/>
      <w:bookmarkStart w:id="197" w:name="_Toc2873"/>
      <w:bookmarkStart w:id="198" w:name="_Toc20049"/>
      <w:bookmarkStart w:id="199" w:name="_Toc1071"/>
      <w:bookmarkStart w:id="200" w:name="_Toc27260"/>
      <w:bookmarkStart w:id="201" w:name="_Toc5970"/>
      <w:bookmarkStart w:id="202" w:name="_Toc1148"/>
      <w:bookmarkStart w:id="203" w:name="_Toc172215556"/>
      <w:bookmarkStart w:id="204" w:name="_Toc374"/>
      <w:bookmarkStart w:id="205" w:name="_Toc28369"/>
      <w:bookmarkStart w:id="206" w:name="_Toc24430_WPSOffice_Level2"/>
      <w:bookmarkStart w:id="207" w:name="_Toc23810"/>
      <w:r>
        <w:rPr>
          <w:rFonts w:hint="eastAsia" w:ascii="楷体" w:hAnsi="楷体" w:eastAsia="楷体"/>
          <w:b/>
          <w:sz w:val="24"/>
        </w:rPr>
        <w:t>（</w:t>
      </w:r>
      <w:r>
        <w:rPr>
          <w:rFonts w:hint="eastAsia" w:ascii="楷体" w:hAnsi="楷体" w:eastAsia="楷体" w:cs="宋体"/>
          <w:b/>
          <w:bCs/>
          <w:sz w:val="24"/>
        </w:rPr>
        <w:t>七</w:t>
      </w:r>
      <w:r>
        <w:rPr>
          <w:rFonts w:hint="eastAsia" w:ascii="楷体" w:hAnsi="楷体" w:eastAsia="楷体"/>
          <w:b/>
          <w:sz w:val="24"/>
        </w:rPr>
        <w:t>）</w:t>
      </w:r>
      <w:r>
        <w:rPr>
          <w:rFonts w:hint="eastAsia" w:ascii="楷体" w:hAnsi="楷体" w:eastAsia="楷体" w:cs="宋体"/>
          <w:b/>
          <w:bCs/>
          <w:sz w:val="24"/>
        </w:rPr>
        <w:t>标准化建设服务</w:t>
      </w:r>
      <w:bookmarkEnd w:id="196"/>
      <w:bookmarkEnd w:id="197"/>
      <w:bookmarkEnd w:id="198"/>
      <w:bookmarkEnd w:id="199"/>
      <w:bookmarkEnd w:id="200"/>
      <w:bookmarkEnd w:id="201"/>
      <w:bookmarkEnd w:id="202"/>
      <w:bookmarkEnd w:id="203"/>
      <w:bookmarkEnd w:id="204"/>
      <w:bookmarkEnd w:id="205"/>
      <w:bookmarkEnd w:id="206"/>
      <w:bookmarkEnd w:id="207"/>
    </w:p>
    <w:p w14:paraId="6CACCB05">
      <w:pPr>
        <w:adjustRightInd w:val="0"/>
        <w:snapToGrid w:val="0"/>
        <w:spacing w:line="360" w:lineRule="auto"/>
        <w:ind w:firstLine="480" w:firstLineChars="200"/>
        <w:rPr>
          <w:rFonts w:asciiTheme="minorEastAsia" w:hAnsiTheme="minorEastAsia"/>
          <w:sz w:val="24"/>
        </w:rPr>
      </w:pPr>
      <w:r>
        <w:rPr>
          <w:rFonts w:hint="eastAsia" w:cs="宋体" w:asciiTheme="minorEastAsia" w:hAnsiTheme="minorEastAsia"/>
          <w:sz w:val="24"/>
        </w:rPr>
        <w:t>......</w:t>
      </w:r>
    </w:p>
    <w:p w14:paraId="660E6CD8">
      <w:pPr>
        <w:pStyle w:val="8"/>
        <w:adjustRightInd w:val="0"/>
        <w:snapToGrid w:val="0"/>
        <w:spacing w:line="360" w:lineRule="auto"/>
        <w:ind w:firstLine="482" w:firstLineChars="200"/>
        <w:outlineLvl w:val="1"/>
        <w:rPr>
          <w:rFonts w:ascii="楷体" w:hAnsi="楷体" w:eastAsia="楷体" w:cs="宋体"/>
          <w:b/>
          <w:bCs/>
          <w:sz w:val="24"/>
        </w:rPr>
      </w:pPr>
      <w:bookmarkStart w:id="208" w:name="_Toc172215557"/>
      <w:bookmarkStart w:id="209" w:name="_Toc7464_WPSOffice_Level2"/>
      <w:bookmarkStart w:id="210" w:name="_Toc16793"/>
      <w:bookmarkStart w:id="211" w:name="_Toc63"/>
      <w:bookmarkStart w:id="212" w:name="_Toc22721"/>
      <w:bookmarkStart w:id="213" w:name="_Toc13222"/>
      <w:bookmarkStart w:id="214" w:name="_Toc22726"/>
      <w:bookmarkStart w:id="215" w:name="_Toc3049"/>
      <w:bookmarkStart w:id="216" w:name="_Toc945"/>
      <w:bookmarkStart w:id="217" w:name="_Toc14875"/>
      <w:bookmarkStart w:id="218" w:name="_Toc1114"/>
      <w:bookmarkStart w:id="219" w:name="_Toc26858"/>
      <w:r>
        <w:rPr>
          <w:rFonts w:hint="eastAsia" w:ascii="楷体" w:hAnsi="楷体" w:eastAsia="楷体" w:cs="宋体"/>
          <w:b/>
          <w:bCs/>
          <w:sz w:val="24"/>
        </w:rPr>
        <w:t>（八）其他服务</w:t>
      </w:r>
      <w:bookmarkEnd w:id="208"/>
      <w:bookmarkEnd w:id="209"/>
      <w:bookmarkEnd w:id="210"/>
      <w:bookmarkEnd w:id="211"/>
      <w:bookmarkEnd w:id="212"/>
      <w:bookmarkEnd w:id="213"/>
      <w:bookmarkEnd w:id="214"/>
      <w:bookmarkEnd w:id="215"/>
      <w:bookmarkEnd w:id="216"/>
      <w:bookmarkEnd w:id="217"/>
      <w:bookmarkEnd w:id="218"/>
      <w:bookmarkEnd w:id="219"/>
    </w:p>
    <w:p w14:paraId="5713F3C2">
      <w:pPr>
        <w:adjustRightInd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w:t>
      </w:r>
    </w:p>
    <w:p w14:paraId="61470890">
      <w:pPr>
        <w:adjustRightInd w:val="0"/>
        <w:snapToGrid w:val="0"/>
        <w:spacing w:line="360" w:lineRule="auto"/>
        <w:ind w:firstLine="480" w:firstLineChars="200"/>
        <w:rPr>
          <w:sz w:val="24"/>
        </w:rPr>
      </w:pPr>
    </w:p>
    <w:p w14:paraId="53AA9B23">
      <w:pPr>
        <w:adjustRightInd w:val="0"/>
        <w:snapToGrid w:val="0"/>
        <w:spacing w:line="360" w:lineRule="auto"/>
        <w:ind w:firstLine="480" w:firstLineChars="200"/>
        <w:rPr>
          <w:sz w:val="24"/>
        </w:rPr>
        <w:sectPr>
          <w:pgSz w:w="11910" w:h="16840"/>
          <w:pgMar w:top="1418" w:right="1701" w:bottom="1418" w:left="1701" w:header="720" w:footer="720" w:gutter="0"/>
          <w:pgNumType w:fmt="decimal"/>
          <w:cols w:space="720" w:num="1"/>
        </w:sectPr>
      </w:pPr>
    </w:p>
    <w:p w14:paraId="41FA11E4">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220" w:name="_Toc32272"/>
      <w:bookmarkStart w:id="221" w:name="_Toc19871"/>
      <w:bookmarkStart w:id="222" w:name="_Toc11095"/>
      <w:bookmarkStart w:id="223" w:name="_Toc20258"/>
      <w:bookmarkStart w:id="224" w:name="_Toc29948"/>
      <w:bookmarkStart w:id="225" w:name="_Toc18576"/>
      <w:bookmarkStart w:id="226" w:name="_Toc27044"/>
      <w:bookmarkStart w:id="227" w:name="_Toc21865"/>
      <w:bookmarkStart w:id="228" w:name="_Toc29639"/>
      <w:bookmarkStart w:id="229" w:name="_Toc172215558"/>
      <w:bookmarkStart w:id="230" w:name="_Toc23016"/>
      <w:r>
        <w:rPr>
          <w:rFonts w:hint="eastAsia" w:ascii="黑体" w:hAnsi="黑体" w:eastAsia="黑体" w:cs="宋体"/>
          <w:b/>
          <w:bCs/>
          <w:sz w:val="24"/>
        </w:rPr>
        <w:t>供应商履行合同所需的设备</w:t>
      </w:r>
      <w:bookmarkEnd w:id="220"/>
      <w:bookmarkEnd w:id="221"/>
      <w:bookmarkEnd w:id="222"/>
      <w:bookmarkEnd w:id="223"/>
      <w:bookmarkEnd w:id="224"/>
      <w:bookmarkEnd w:id="225"/>
      <w:bookmarkEnd w:id="226"/>
      <w:bookmarkEnd w:id="227"/>
      <w:bookmarkEnd w:id="228"/>
      <w:bookmarkEnd w:id="229"/>
      <w:bookmarkEnd w:id="230"/>
    </w:p>
    <w:p w14:paraId="0B019416">
      <w:pPr>
        <w:adjustRightInd w:val="0"/>
        <w:snapToGrid w:val="0"/>
        <w:spacing w:line="360" w:lineRule="auto"/>
        <w:ind w:firstLine="480" w:firstLineChars="200"/>
        <w:rPr>
          <w:sz w:val="24"/>
        </w:rPr>
      </w:pPr>
      <w:r>
        <w:rPr>
          <w:rFonts w:hint="eastAsia"/>
          <w:sz w:val="24"/>
        </w:rPr>
        <w:t>采购人根据项目实际需求，需要供应商提供作业设备</w:t>
      </w:r>
      <w:r>
        <w:rPr>
          <w:rFonts w:hint="eastAsia" w:eastAsia="宋体"/>
          <w:sz w:val="24"/>
        </w:rPr>
        <w:t>（自有或租赁）</w:t>
      </w:r>
      <w:r>
        <w:rPr>
          <w:rFonts w:hint="eastAsia"/>
          <w:sz w:val="24"/>
        </w:rPr>
        <w:t>用于保洁服务的，可在下表中列出，举例如下：</w:t>
      </w:r>
    </w:p>
    <w:tbl>
      <w:tblPr>
        <w:tblStyle w:val="24"/>
        <w:tblW w:w="5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76"/>
        <w:gridCol w:w="2260"/>
        <w:gridCol w:w="698"/>
        <w:gridCol w:w="698"/>
      </w:tblGrid>
      <w:tr w14:paraId="70256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0FCA1D69">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序号</w:t>
            </w:r>
          </w:p>
        </w:tc>
        <w:tc>
          <w:tcPr>
            <w:tcW w:w="1176" w:type="dxa"/>
            <w:vAlign w:val="center"/>
          </w:tcPr>
          <w:p w14:paraId="29827550">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用途</w:t>
            </w:r>
          </w:p>
        </w:tc>
        <w:tc>
          <w:tcPr>
            <w:tcW w:w="2260" w:type="dxa"/>
            <w:vAlign w:val="center"/>
          </w:tcPr>
          <w:p w14:paraId="4C039CCD">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作业设备名称</w:t>
            </w:r>
          </w:p>
        </w:tc>
        <w:tc>
          <w:tcPr>
            <w:tcW w:w="698" w:type="dxa"/>
            <w:vAlign w:val="center"/>
          </w:tcPr>
          <w:p w14:paraId="3C06D1E2">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数量</w:t>
            </w:r>
          </w:p>
        </w:tc>
        <w:tc>
          <w:tcPr>
            <w:tcW w:w="698" w:type="dxa"/>
            <w:vAlign w:val="center"/>
          </w:tcPr>
          <w:p w14:paraId="31F34078">
            <w:pPr>
              <w:widowControl/>
              <w:adjustRightInd w:val="0"/>
              <w:snapToGrid w:val="0"/>
              <w:spacing w:line="360" w:lineRule="auto"/>
              <w:jc w:val="center"/>
              <w:rPr>
                <w:rFonts w:ascii="Calibri" w:hAnsi="Calibri" w:eastAsia="宋体" w:cs="Calibri"/>
                <w:b/>
                <w:bCs/>
                <w:kern w:val="0"/>
                <w:sz w:val="24"/>
              </w:rPr>
            </w:pPr>
            <w:r>
              <w:rPr>
                <w:rFonts w:hint="eastAsia" w:ascii="Calibri" w:hAnsi="Calibri" w:eastAsia="宋体" w:cs="Calibri"/>
                <w:b/>
                <w:bCs/>
                <w:kern w:val="0"/>
                <w:sz w:val="24"/>
              </w:rPr>
              <w:t>单位</w:t>
            </w:r>
          </w:p>
        </w:tc>
      </w:tr>
      <w:tr w14:paraId="6A793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vAlign w:val="center"/>
          </w:tcPr>
          <w:p w14:paraId="499D2E4C">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1176" w:type="dxa"/>
            <w:vAlign w:val="center"/>
          </w:tcPr>
          <w:p w14:paraId="5EDF9695">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基本服务</w:t>
            </w:r>
          </w:p>
        </w:tc>
        <w:tc>
          <w:tcPr>
            <w:tcW w:w="2260" w:type="dxa"/>
            <w:vAlign w:val="center"/>
          </w:tcPr>
          <w:p w14:paraId="731565FB">
            <w:pPr>
              <w:widowControl/>
              <w:adjustRightInd w:val="0"/>
              <w:snapToGrid w:val="0"/>
              <w:spacing w:line="360" w:lineRule="auto"/>
              <w:jc w:val="center"/>
              <w:rPr>
                <w:rFonts w:eastAsia="宋体" w:cs="Calibri"/>
                <w:kern w:val="0"/>
                <w:sz w:val="24"/>
              </w:rPr>
            </w:pPr>
            <w:r>
              <w:rPr>
                <w:rFonts w:hint="eastAsia" w:cs="Calibri"/>
                <w:kern w:val="0"/>
                <w:sz w:val="24"/>
              </w:rPr>
              <w:t>如：</w:t>
            </w:r>
            <w:r>
              <w:rPr>
                <w:rFonts w:eastAsia="宋体" w:cs="Calibri"/>
                <w:kern w:val="0"/>
                <w:sz w:val="24"/>
              </w:rPr>
              <w:t>AED</w:t>
            </w:r>
            <w:r>
              <w:rPr>
                <w:rFonts w:cs="Calibri"/>
                <w:kern w:val="0"/>
                <w:sz w:val="24"/>
              </w:rPr>
              <w:t>......</w:t>
            </w:r>
          </w:p>
        </w:tc>
        <w:tc>
          <w:tcPr>
            <w:tcW w:w="698" w:type="dxa"/>
            <w:vAlign w:val="center"/>
          </w:tcPr>
          <w:p w14:paraId="40AF735E">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698" w:type="dxa"/>
            <w:vAlign w:val="center"/>
          </w:tcPr>
          <w:p w14:paraId="54E22AB4">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个</w:t>
            </w:r>
          </w:p>
        </w:tc>
      </w:tr>
      <w:tr w14:paraId="706F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98" w:type="dxa"/>
            <w:vAlign w:val="center"/>
          </w:tcPr>
          <w:p w14:paraId="73614949">
            <w:pPr>
              <w:widowControl/>
              <w:adjustRightInd w:val="0"/>
              <w:snapToGrid w:val="0"/>
              <w:spacing w:line="360" w:lineRule="auto"/>
              <w:jc w:val="center"/>
              <w:rPr>
                <w:rFonts w:ascii="Calibri" w:hAnsi="Calibri" w:eastAsia="宋体" w:cs="Calibri"/>
                <w:kern w:val="0"/>
                <w:sz w:val="24"/>
              </w:rPr>
            </w:pPr>
            <w:r>
              <w:rPr>
                <w:rFonts w:cs="Calibri"/>
                <w:kern w:val="0"/>
                <w:sz w:val="24"/>
              </w:rPr>
              <w:t>2</w:t>
            </w:r>
          </w:p>
        </w:tc>
        <w:tc>
          <w:tcPr>
            <w:tcW w:w="1176" w:type="dxa"/>
            <w:vAlign w:val="center"/>
          </w:tcPr>
          <w:p w14:paraId="5136D9F4">
            <w:pPr>
              <w:widowControl/>
              <w:adjustRightInd w:val="0"/>
              <w:snapToGrid w:val="0"/>
              <w:spacing w:line="360" w:lineRule="auto"/>
              <w:jc w:val="center"/>
              <w:rPr>
                <w:sz w:val="24"/>
              </w:rPr>
            </w:pPr>
            <w:r>
              <w:rPr>
                <w:rFonts w:hint="eastAsia"/>
                <w:sz w:val="24"/>
              </w:rPr>
              <w:t>保洁服务</w:t>
            </w:r>
          </w:p>
        </w:tc>
        <w:tc>
          <w:tcPr>
            <w:tcW w:w="2260" w:type="dxa"/>
            <w:vAlign w:val="center"/>
          </w:tcPr>
          <w:p w14:paraId="429BAA38">
            <w:pPr>
              <w:widowControl/>
              <w:adjustRightInd w:val="0"/>
              <w:snapToGrid w:val="0"/>
              <w:spacing w:line="360" w:lineRule="auto"/>
              <w:jc w:val="center"/>
              <w:rPr>
                <w:rFonts w:ascii="Calibri" w:hAnsi="Calibri" w:eastAsia="宋体" w:cs="Calibri"/>
                <w:kern w:val="0"/>
                <w:sz w:val="24"/>
              </w:rPr>
            </w:pPr>
            <w:r>
              <w:rPr>
                <w:rFonts w:hint="eastAsia" w:cs="Calibri"/>
                <w:kern w:val="0"/>
                <w:sz w:val="24"/>
              </w:rPr>
              <w:t>如：</w:t>
            </w:r>
            <w:r>
              <w:rPr>
                <w:rFonts w:hint="eastAsia" w:eastAsia="宋体" w:cs="Calibri"/>
                <w:kern w:val="0"/>
                <w:sz w:val="24"/>
              </w:rPr>
              <w:t>地毯清洗机</w:t>
            </w:r>
            <w:r>
              <w:rPr>
                <w:rFonts w:cs="Calibri"/>
                <w:kern w:val="0"/>
                <w:sz w:val="24"/>
              </w:rPr>
              <w:t>......</w:t>
            </w:r>
          </w:p>
        </w:tc>
        <w:tc>
          <w:tcPr>
            <w:tcW w:w="698" w:type="dxa"/>
            <w:vAlign w:val="center"/>
          </w:tcPr>
          <w:p w14:paraId="40109A39">
            <w:pPr>
              <w:widowControl/>
              <w:adjustRightInd w:val="0"/>
              <w:snapToGrid w:val="0"/>
              <w:spacing w:line="360" w:lineRule="auto"/>
              <w:jc w:val="center"/>
              <w:rPr>
                <w:rFonts w:ascii="Calibri" w:hAnsi="Calibri" w:eastAsia="宋体" w:cs="Calibri"/>
                <w:kern w:val="0"/>
                <w:sz w:val="24"/>
              </w:rPr>
            </w:pPr>
            <w:r>
              <w:rPr>
                <w:rFonts w:cs="Calibri"/>
                <w:kern w:val="0"/>
                <w:sz w:val="24"/>
              </w:rPr>
              <w:t>1</w:t>
            </w:r>
          </w:p>
        </w:tc>
        <w:tc>
          <w:tcPr>
            <w:tcW w:w="698" w:type="dxa"/>
            <w:vAlign w:val="center"/>
          </w:tcPr>
          <w:p w14:paraId="4670C2CD">
            <w:pPr>
              <w:widowControl/>
              <w:adjustRightInd w:val="0"/>
              <w:snapToGrid w:val="0"/>
              <w:spacing w:line="360" w:lineRule="auto"/>
              <w:jc w:val="center"/>
              <w:rPr>
                <w:rFonts w:ascii="Calibri" w:hAnsi="Calibri" w:eastAsia="宋体" w:cs="Calibri"/>
                <w:kern w:val="0"/>
                <w:sz w:val="24"/>
              </w:rPr>
            </w:pPr>
            <w:r>
              <w:rPr>
                <w:rFonts w:hint="eastAsia" w:eastAsia="宋体" w:cs="Calibri"/>
                <w:kern w:val="0"/>
                <w:sz w:val="24"/>
              </w:rPr>
              <w:t>台</w:t>
            </w:r>
          </w:p>
        </w:tc>
      </w:tr>
      <w:tr w14:paraId="7767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98" w:type="dxa"/>
            <w:vAlign w:val="center"/>
          </w:tcPr>
          <w:p w14:paraId="47A47CFC">
            <w:pPr>
              <w:widowControl/>
              <w:adjustRightInd w:val="0"/>
              <w:snapToGrid w:val="0"/>
              <w:spacing w:line="360" w:lineRule="auto"/>
              <w:jc w:val="center"/>
              <w:rPr>
                <w:rFonts w:cs="Calibri"/>
                <w:kern w:val="0"/>
                <w:sz w:val="24"/>
              </w:rPr>
            </w:pPr>
            <w:r>
              <w:rPr>
                <w:rFonts w:cs="Calibri"/>
                <w:kern w:val="0"/>
                <w:sz w:val="24"/>
              </w:rPr>
              <w:t>……</w:t>
            </w:r>
          </w:p>
        </w:tc>
        <w:tc>
          <w:tcPr>
            <w:tcW w:w="1176" w:type="dxa"/>
            <w:vAlign w:val="center"/>
          </w:tcPr>
          <w:p w14:paraId="0EB07623">
            <w:pPr>
              <w:widowControl/>
              <w:adjustRightInd w:val="0"/>
              <w:snapToGrid w:val="0"/>
              <w:spacing w:line="360" w:lineRule="auto"/>
              <w:jc w:val="center"/>
              <w:rPr>
                <w:sz w:val="24"/>
              </w:rPr>
            </w:pPr>
          </w:p>
        </w:tc>
        <w:tc>
          <w:tcPr>
            <w:tcW w:w="2260" w:type="dxa"/>
            <w:vAlign w:val="center"/>
          </w:tcPr>
          <w:p w14:paraId="1B6171EA">
            <w:pPr>
              <w:widowControl/>
              <w:adjustRightInd w:val="0"/>
              <w:snapToGrid w:val="0"/>
              <w:spacing w:line="360" w:lineRule="auto"/>
              <w:jc w:val="center"/>
              <w:rPr>
                <w:rFonts w:cs="Calibri"/>
                <w:kern w:val="0"/>
                <w:sz w:val="24"/>
              </w:rPr>
            </w:pPr>
          </w:p>
        </w:tc>
        <w:tc>
          <w:tcPr>
            <w:tcW w:w="698" w:type="dxa"/>
            <w:vAlign w:val="center"/>
          </w:tcPr>
          <w:p w14:paraId="1BE9C257">
            <w:pPr>
              <w:widowControl/>
              <w:adjustRightInd w:val="0"/>
              <w:snapToGrid w:val="0"/>
              <w:spacing w:line="360" w:lineRule="auto"/>
              <w:jc w:val="center"/>
              <w:rPr>
                <w:rFonts w:cs="Calibri"/>
                <w:kern w:val="0"/>
                <w:sz w:val="24"/>
              </w:rPr>
            </w:pPr>
          </w:p>
        </w:tc>
        <w:tc>
          <w:tcPr>
            <w:tcW w:w="698" w:type="dxa"/>
            <w:vAlign w:val="center"/>
          </w:tcPr>
          <w:p w14:paraId="25CD6526">
            <w:pPr>
              <w:widowControl/>
              <w:adjustRightInd w:val="0"/>
              <w:snapToGrid w:val="0"/>
              <w:spacing w:line="360" w:lineRule="auto"/>
              <w:jc w:val="center"/>
              <w:rPr>
                <w:rFonts w:eastAsia="宋体" w:cs="Calibri"/>
                <w:kern w:val="0"/>
                <w:sz w:val="24"/>
              </w:rPr>
            </w:pPr>
          </w:p>
        </w:tc>
      </w:tr>
    </w:tbl>
    <w:p w14:paraId="453482DB">
      <w:pPr>
        <w:pStyle w:val="7"/>
        <w:adjustRightInd w:val="0"/>
        <w:snapToGrid w:val="0"/>
        <w:spacing w:line="360" w:lineRule="auto"/>
        <w:rPr>
          <w:rFonts w:eastAsia="宋体"/>
          <w:b/>
          <w:bCs/>
          <w:color w:val="FF0000"/>
          <w:sz w:val="24"/>
        </w:rPr>
      </w:pPr>
      <w:r>
        <w:rPr>
          <w:rFonts w:hint="eastAsia" w:ascii="楷体" w:hAnsi="楷体" w:eastAsia="楷体" w:cs="楷体"/>
          <w:sz w:val="24"/>
        </w:rPr>
        <w:t>注：采购人已无偿提供的作业设备，不在此重复要求。</w:t>
      </w:r>
    </w:p>
    <w:p w14:paraId="424F8F5B">
      <w:pPr>
        <w:numPr>
          <w:ilvl w:val="0"/>
          <w:numId w:val="2"/>
        </w:numPr>
        <w:adjustRightInd w:val="0"/>
        <w:snapToGrid w:val="0"/>
        <w:spacing w:line="360" w:lineRule="auto"/>
        <w:ind w:firstLine="482" w:firstLineChars="200"/>
        <w:outlineLvl w:val="0"/>
        <w:rPr>
          <w:rFonts w:ascii="黑体" w:hAnsi="黑体" w:eastAsia="黑体"/>
          <w:sz w:val="24"/>
        </w:rPr>
      </w:pPr>
      <w:bookmarkStart w:id="231" w:name="_Toc20373"/>
      <w:bookmarkStart w:id="232" w:name="_Toc8132"/>
      <w:bookmarkStart w:id="233" w:name="_Toc24160"/>
      <w:bookmarkStart w:id="234" w:name="_Toc18954"/>
      <w:bookmarkStart w:id="235" w:name="_Toc14863"/>
      <w:bookmarkStart w:id="236" w:name="_Toc30977"/>
      <w:bookmarkStart w:id="237" w:name="_Toc21588"/>
      <w:bookmarkStart w:id="238" w:name="_Toc6408"/>
      <w:bookmarkStart w:id="239" w:name="_Toc172215559"/>
      <w:bookmarkStart w:id="240" w:name="_Toc3632"/>
      <w:bookmarkStart w:id="241" w:name="_Toc22840"/>
      <w:r>
        <w:rPr>
          <w:rFonts w:hint="eastAsia" w:ascii="黑体" w:hAnsi="黑体" w:eastAsia="黑体" w:cs="宋体"/>
          <w:b/>
          <w:bCs/>
          <w:sz w:val="24"/>
        </w:rPr>
        <w:t>保洁服务人员需求</w:t>
      </w:r>
      <w:bookmarkEnd w:id="231"/>
      <w:bookmarkEnd w:id="232"/>
      <w:bookmarkEnd w:id="233"/>
      <w:bookmarkEnd w:id="234"/>
      <w:bookmarkEnd w:id="235"/>
      <w:bookmarkEnd w:id="236"/>
      <w:bookmarkEnd w:id="237"/>
      <w:bookmarkEnd w:id="238"/>
      <w:bookmarkEnd w:id="239"/>
      <w:bookmarkEnd w:id="240"/>
      <w:bookmarkEnd w:id="241"/>
    </w:p>
    <w:p w14:paraId="3769B741">
      <w:pPr>
        <w:adjustRightInd w:val="0"/>
        <w:snapToGrid w:val="0"/>
        <w:spacing w:line="360" w:lineRule="auto"/>
        <w:ind w:firstLine="482" w:firstLineChars="200"/>
        <w:outlineLvl w:val="1"/>
        <w:rPr>
          <w:rFonts w:ascii="楷体" w:hAnsi="楷体" w:eastAsia="楷体"/>
          <w:sz w:val="24"/>
        </w:rPr>
      </w:pPr>
      <w:bookmarkStart w:id="242" w:name="_Toc25790"/>
      <w:bookmarkStart w:id="243" w:name="_Toc172215560"/>
      <w:bookmarkStart w:id="244" w:name="_Toc13733"/>
      <w:bookmarkStart w:id="245" w:name="_Toc23496"/>
      <w:bookmarkStart w:id="246" w:name="_Toc26660"/>
      <w:bookmarkStart w:id="247" w:name="_Toc28317"/>
      <w:bookmarkStart w:id="248" w:name="_Toc12592"/>
      <w:bookmarkStart w:id="249" w:name="_Toc7809"/>
      <w:bookmarkStart w:id="250" w:name="_Toc32720"/>
      <w:bookmarkStart w:id="251" w:name="_Toc31672"/>
      <w:bookmarkStart w:id="252" w:name="_Toc9447"/>
      <w:r>
        <w:rPr>
          <w:rFonts w:hint="eastAsia" w:ascii="楷体" w:hAnsi="楷体" w:eastAsia="楷体" w:cs="宋体"/>
          <w:b/>
          <w:bCs/>
          <w:sz w:val="24"/>
        </w:rPr>
        <w:t>（一）进驻人员要求</w:t>
      </w:r>
      <w:bookmarkEnd w:id="242"/>
      <w:bookmarkEnd w:id="243"/>
      <w:bookmarkEnd w:id="244"/>
      <w:bookmarkEnd w:id="245"/>
      <w:bookmarkEnd w:id="246"/>
      <w:bookmarkEnd w:id="247"/>
      <w:bookmarkEnd w:id="248"/>
      <w:bookmarkEnd w:id="249"/>
      <w:bookmarkEnd w:id="250"/>
      <w:bookmarkEnd w:id="251"/>
      <w:bookmarkEnd w:id="252"/>
    </w:p>
    <w:p w14:paraId="0D2230A8">
      <w:pPr>
        <w:pStyle w:val="13"/>
        <w:numPr>
          <w:ilvl w:val="255"/>
          <w:numId w:val="0"/>
        </w:numPr>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1.服务内容</w:t>
      </w:r>
    </w:p>
    <w:p w14:paraId="758740BD">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1.1保洁主管、保洁员......</w:t>
      </w:r>
      <w:r>
        <w:rPr>
          <w:rFonts w:hint="eastAsia" w:hAnsi="宋体" w:eastAsia="宋体" w:cs="宋体"/>
          <w:sz w:val="24"/>
          <w:szCs w:val="24"/>
        </w:rPr>
        <w:t>。</w:t>
      </w:r>
    </w:p>
    <w:p w14:paraId="66FFC3D1">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1.2进驻管理、</w:t>
      </w:r>
      <w:r>
        <w:rPr>
          <w:rFonts w:hint="eastAsia" w:hAnsi="宋体" w:eastAsia="宋体" w:cs="宋体"/>
          <w:sz w:val="24"/>
          <w:szCs w:val="24"/>
        </w:rPr>
        <w:t>保洁管理、</w:t>
      </w:r>
      <w:r>
        <w:rPr>
          <w:rFonts w:hAnsi="宋体" w:eastAsia="宋体" w:cs="宋体"/>
          <w:sz w:val="24"/>
          <w:szCs w:val="24"/>
        </w:rPr>
        <w:t>节能管理、一般易耗品、消耗品配置要求、其他服务......</w:t>
      </w:r>
      <w:r>
        <w:rPr>
          <w:rFonts w:hint="eastAsia" w:hAnsi="宋体" w:eastAsia="宋体" w:cs="宋体"/>
          <w:sz w:val="24"/>
          <w:szCs w:val="24"/>
        </w:rPr>
        <w:t>。</w:t>
      </w:r>
    </w:p>
    <w:p w14:paraId="0B677A97">
      <w:pPr>
        <w:pStyle w:val="13"/>
        <w:adjustRightInd w:val="0"/>
        <w:snapToGrid w:val="0"/>
        <w:spacing w:line="360" w:lineRule="auto"/>
        <w:ind w:firstLine="482" w:firstLineChars="200"/>
        <w:rPr>
          <w:rFonts w:hAnsi="宋体" w:eastAsia="宋体" w:cs="宋体"/>
          <w:b/>
          <w:bCs/>
          <w:sz w:val="24"/>
          <w:szCs w:val="24"/>
        </w:rPr>
      </w:pPr>
      <w:r>
        <w:rPr>
          <w:rFonts w:hAnsi="宋体" w:eastAsia="宋体" w:cs="宋体"/>
          <w:b/>
          <w:bCs/>
          <w:sz w:val="24"/>
          <w:szCs w:val="24"/>
        </w:rPr>
        <w:t>2.服务标准</w:t>
      </w:r>
    </w:p>
    <w:p w14:paraId="291C84F5">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保洁主管职责要求</w:t>
      </w:r>
    </w:p>
    <w:p w14:paraId="33C01982">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.1配合项目经理代表</w:t>
      </w:r>
      <w:r>
        <w:rPr>
          <w:rFonts w:hint="eastAsia" w:hAnsi="宋体" w:eastAsia="宋体" w:cs="宋体"/>
          <w:sz w:val="24"/>
          <w:szCs w:val="24"/>
        </w:rPr>
        <w:t>供应商</w:t>
      </w:r>
      <w:r>
        <w:rPr>
          <w:rFonts w:hAnsi="宋体" w:eastAsia="宋体" w:cs="宋体"/>
          <w:sz w:val="24"/>
          <w:szCs w:val="24"/>
        </w:rPr>
        <w:t>与采购人就各相关部分进行沟通，确保服务合同约定的各服务方案按标准执行到位</w:t>
      </w:r>
      <w:r>
        <w:rPr>
          <w:rFonts w:hint="eastAsia" w:hAnsi="宋体" w:eastAsia="宋体" w:cs="宋体"/>
          <w:sz w:val="24"/>
          <w:szCs w:val="24"/>
        </w:rPr>
        <w:t>。</w:t>
      </w:r>
    </w:p>
    <w:p w14:paraId="377DED3E">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1</w:t>
      </w:r>
      <w:r>
        <w:rPr>
          <w:rFonts w:hAnsi="宋体" w:eastAsia="宋体" w:cs="宋体"/>
          <w:sz w:val="24"/>
          <w:szCs w:val="24"/>
        </w:rPr>
        <w:t>.2对绿化、保洁各岗位人员按计划进行培训、考核，认真落实采购人安排的其他工作。</w:t>
      </w:r>
    </w:p>
    <w:p w14:paraId="7060A64F">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保洁员职责要求</w:t>
      </w:r>
    </w:p>
    <w:p w14:paraId="3389D08F">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.1</w:t>
      </w:r>
      <w:r>
        <w:rPr>
          <w:rFonts w:hint="eastAsia" w:hAnsi="宋体" w:eastAsia="宋体" w:cs="宋体"/>
          <w:sz w:val="24"/>
          <w:szCs w:val="24"/>
        </w:rPr>
        <w:t>办公用房区域保洁</w:t>
      </w:r>
    </w:p>
    <w:p w14:paraId="7A78A7CC">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按照预定的时间表和清洁计划，进行各个区域的清洁工作，包括大厅楼内公共通道、电器、消防等设施设备、开水间、作业工具间等的清洁和维护。</w:t>
      </w:r>
    </w:p>
    <w:p w14:paraId="29AB2381">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2</w:t>
      </w:r>
      <w:r>
        <w:rPr>
          <w:rFonts w:hAnsi="宋体" w:eastAsia="宋体" w:cs="宋体"/>
          <w:sz w:val="24"/>
          <w:szCs w:val="24"/>
        </w:rPr>
        <w:t>垃圾处理</w:t>
      </w:r>
    </w:p>
    <w:p w14:paraId="5CCEE42F">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负责垃圾的收集和处理，确保符合环保要求。</w:t>
      </w:r>
    </w:p>
    <w:p w14:paraId="0888D14E">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3公共场地区域保洁</w:t>
      </w:r>
    </w:p>
    <w:p w14:paraId="23D1279A">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负责道路地面、停车场、路标、宣传栏、室外照明设备等所有公共区域的清扫、擦拭和维护。</w:t>
      </w:r>
    </w:p>
    <w:p w14:paraId="6B295055">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4</w:t>
      </w:r>
      <w:r>
        <w:rPr>
          <w:rFonts w:hAnsi="宋体" w:eastAsia="宋体" w:cs="宋体"/>
          <w:sz w:val="24"/>
          <w:szCs w:val="24"/>
        </w:rPr>
        <w:t>协助管理人员</w:t>
      </w:r>
    </w:p>
    <w:p w14:paraId="2E205995">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配合采购人的工作，协助紧急清洁、突发事件处理等工作。</w:t>
      </w:r>
    </w:p>
    <w:p w14:paraId="05C40681">
      <w:pPr>
        <w:pStyle w:val="13"/>
        <w:numPr>
          <w:ilvl w:val="255"/>
          <w:numId w:val="0"/>
        </w:numPr>
        <w:adjustRightInd w:val="0"/>
        <w:snapToGrid w:val="0"/>
        <w:spacing w:line="360" w:lineRule="auto"/>
        <w:ind w:firstLine="480" w:firstLineChars="200"/>
        <w:rPr>
          <w:rFonts w:hAnsi="宋体" w:eastAsia="宋体" w:cs="宋体"/>
          <w:sz w:val="24"/>
          <w:szCs w:val="24"/>
        </w:rPr>
      </w:pPr>
      <w:r>
        <w:rPr>
          <w:rFonts w:hAnsi="宋体" w:eastAsia="宋体" w:cs="宋体"/>
          <w:sz w:val="24"/>
          <w:szCs w:val="24"/>
        </w:rPr>
        <w:t>2.</w:t>
      </w:r>
      <w:r>
        <w:rPr>
          <w:rFonts w:hint="eastAsia" w:hAnsi="宋体" w:eastAsia="宋体" w:cs="宋体"/>
          <w:sz w:val="24"/>
          <w:szCs w:val="24"/>
        </w:rPr>
        <w:t>2</w:t>
      </w:r>
      <w:r>
        <w:rPr>
          <w:rFonts w:hAnsi="宋体" w:eastAsia="宋体" w:cs="宋体"/>
          <w:sz w:val="24"/>
          <w:szCs w:val="24"/>
        </w:rPr>
        <w:t>.</w:t>
      </w:r>
      <w:r>
        <w:rPr>
          <w:rFonts w:hint="eastAsia" w:hAnsi="宋体" w:eastAsia="宋体" w:cs="宋体"/>
          <w:sz w:val="24"/>
          <w:szCs w:val="24"/>
        </w:rPr>
        <w:t>5</w:t>
      </w:r>
      <w:r>
        <w:rPr>
          <w:rFonts w:hAnsi="宋体" w:eastAsia="宋体" w:cs="宋体"/>
          <w:sz w:val="24"/>
          <w:szCs w:val="24"/>
        </w:rPr>
        <w:t>园林保洁</w:t>
      </w:r>
    </w:p>
    <w:p w14:paraId="29EAD8AA">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协助保洁人员进行清洁工作，包括落叶清扫、绿化垃圾收集等。要求：具备植物养护知识：熟悉各类常见植物的养护方法和特点，了解常见病虫害的防治方法。具备园艺技能：具备修剪、浇水、施肥等基本园艺技能，掌握相关工具和设备的使用方法。负责采购人提出的其他服务。</w:t>
      </w:r>
    </w:p>
    <w:p w14:paraId="53D76561">
      <w:pPr>
        <w:pStyle w:val="13"/>
        <w:numPr>
          <w:ilvl w:val="255"/>
          <w:numId w:val="0"/>
        </w:numPr>
        <w:adjustRightInd w:val="0"/>
        <w:snapToGrid w:val="0"/>
        <w:spacing w:line="360" w:lineRule="auto"/>
        <w:ind w:firstLine="480" w:firstLineChars="200"/>
        <w:rPr>
          <w:rFonts w:hAnsi="宋体" w:eastAsia="宋体" w:cs="宋体"/>
          <w:sz w:val="24"/>
          <w:szCs w:val="24"/>
        </w:rPr>
      </w:pPr>
      <w:r>
        <w:rPr>
          <w:rFonts w:hint="eastAsia" w:hAnsi="宋体" w:eastAsia="宋体" w:cs="宋体"/>
          <w:sz w:val="24"/>
          <w:szCs w:val="24"/>
        </w:rPr>
        <w:t>2.2.6</w:t>
      </w:r>
      <w:r>
        <w:rPr>
          <w:rFonts w:hAnsi="宋体" w:eastAsia="宋体" w:cs="宋体"/>
          <w:sz w:val="24"/>
          <w:szCs w:val="24"/>
        </w:rPr>
        <w:t>......</w:t>
      </w:r>
    </w:p>
    <w:p w14:paraId="3F23D322">
      <w:pPr>
        <w:adjustRightInd w:val="0"/>
        <w:snapToGrid w:val="0"/>
        <w:spacing w:line="360" w:lineRule="auto"/>
        <w:ind w:firstLine="482" w:firstLineChars="200"/>
        <w:outlineLvl w:val="1"/>
        <w:rPr>
          <w:rFonts w:ascii="楷体" w:hAnsi="楷体" w:eastAsia="楷体" w:cs="宋体"/>
          <w:b/>
          <w:bCs/>
          <w:sz w:val="24"/>
        </w:rPr>
      </w:pPr>
      <w:bookmarkStart w:id="253" w:name="_Toc15120"/>
      <w:bookmarkStart w:id="254" w:name="_Toc8720"/>
      <w:bookmarkStart w:id="255" w:name="_Toc30415"/>
      <w:bookmarkStart w:id="256" w:name="_Toc12084"/>
      <w:bookmarkStart w:id="257" w:name="_Toc17925"/>
      <w:bookmarkStart w:id="258" w:name="_Toc10268"/>
      <w:bookmarkStart w:id="259" w:name="_Toc30199"/>
      <w:bookmarkStart w:id="260" w:name="_Toc8143"/>
      <w:bookmarkStart w:id="261" w:name="_Toc172215561"/>
      <w:bookmarkStart w:id="262" w:name="_Toc15971"/>
      <w:bookmarkStart w:id="263" w:name="_Toc861"/>
      <w:r>
        <w:rPr>
          <w:rFonts w:hint="eastAsia" w:ascii="楷体" w:hAnsi="楷体" w:eastAsia="楷体" w:cs="宋体"/>
          <w:b/>
          <w:bCs/>
          <w:sz w:val="24"/>
        </w:rPr>
        <w:t>（二）人员</w:t>
      </w:r>
      <w:r>
        <w:rPr>
          <w:rFonts w:hint="eastAsia" w:ascii="楷体" w:hAnsi="楷体" w:eastAsia="楷体" w:cs="宋体"/>
          <w:b/>
          <w:sz w:val="24"/>
        </w:rPr>
        <w:t>稳定性</w:t>
      </w:r>
      <w:bookmarkEnd w:id="253"/>
      <w:bookmarkEnd w:id="254"/>
      <w:bookmarkEnd w:id="255"/>
      <w:bookmarkEnd w:id="256"/>
      <w:bookmarkEnd w:id="257"/>
      <w:bookmarkEnd w:id="258"/>
      <w:bookmarkEnd w:id="259"/>
      <w:bookmarkEnd w:id="260"/>
      <w:bookmarkEnd w:id="261"/>
      <w:bookmarkEnd w:id="262"/>
      <w:bookmarkEnd w:id="263"/>
    </w:p>
    <w:p w14:paraId="0CAE68A4">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1.人员招收、招聘来源情况及人员稳定性保障措施。</w:t>
      </w:r>
    </w:p>
    <w:p w14:paraId="085800C8">
      <w:pPr>
        <w:numPr>
          <w:ilvl w:val="255"/>
          <w:numId w:val="0"/>
        </w:numPr>
        <w:adjustRightInd w:val="0"/>
        <w:snapToGrid w:val="0"/>
        <w:spacing w:line="360" w:lineRule="auto"/>
        <w:ind w:firstLine="480" w:firstLineChars="200"/>
        <w:rPr>
          <w:rFonts w:ascii="宋体" w:hAnsi="宋体" w:eastAsia="宋体" w:cs="宋体"/>
          <w:sz w:val="24"/>
        </w:rPr>
      </w:pPr>
      <w:r>
        <w:rPr>
          <w:rFonts w:ascii="宋体" w:hAnsi="宋体" w:eastAsia="宋体" w:cs="宋体"/>
          <w:sz w:val="24"/>
        </w:rPr>
        <w:t>2.保证拟派人员专职为本项目提供服务。</w:t>
      </w:r>
    </w:p>
    <w:p w14:paraId="7A310BEC">
      <w:pPr>
        <w:pStyle w:val="8"/>
        <w:adjustRightInd w:val="0"/>
        <w:snapToGrid w:val="0"/>
        <w:spacing w:line="360" w:lineRule="auto"/>
        <w:ind w:firstLine="482" w:firstLineChars="200"/>
        <w:rPr>
          <w:rFonts w:ascii="宋体" w:hAnsi="宋体" w:eastAsia="宋体" w:cs="宋体"/>
          <w:b/>
          <w:bCs/>
          <w:sz w:val="24"/>
        </w:rPr>
        <w:sectPr>
          <w:pgSz w:w="11910" w:h="16840"/>
          <w:pgMar w:top="1418" w:right="1701" w:bottom="1418" w:left="1701" w:header="720" w:footer="720" w:gutter="0"/>
          <w:pgNumType w:fmt="decimal"/>
          <w:cols w:space="720" w:num="1"/>
          <w:docGrid w:linePitch="286" w:charSpace="0"/>
        </w:sectPr>
      </w:pPr>
      <w:r>
        <w:rPr>
          <w:rFonts w:ascii="宋体" w:hAnsi="宋体" w:eastAsia="宋体" w:cs="宋体"/>
          <w:b/>
          <w:bCs/>
          <w:sz w:val="24"/>
        </w:rPr>
        <w:t>......</w:t>
      </w:r>
    </w:p>
    <w:p w14:paraId="3878E909">
      <w:pPr>
        <w:adjustRightInd w:val="0"/>
        <w:snapToGrid w:val="0"/>
        <w:spacing w:line="360" w:lineRule="auto"/>
        <w:ind w:firstLine="420" w:firstLineChars="200"/>
      </w:pPr>
    </w:p>
    <w:p w14:paraId="1858E669">
      <w:pPr>
        <w:adjustRightInd w:val="0"/>
        <w:snapToGrid w:val="0"/>
        <w:spacing w:line="360" w:lineRule="auto"/>
        <w:ind w:firstLine="482" w:firstLineChars="200"/>
        <w:outlineLvl w:val="1"/>
        <w:rPr>
          <w:rFonts w:ascii="楷体" w:hAnsi="楷体" w:eastAsia="楷体" w:cs="宋体"/>
          <w:b/>
          <w:bCs/>
          <w:sz w:val="24"/>
        </w:rPr>
      </w:pPr>
      <w:bookmarkStart w:id="264" w:name="_Toc28168"/>
      <w:r>
        <w:rPr>
          <w:rFonts w:hint="eastAsia" w:ascii="楷体" w:hAnsi="楷体" w:eastAsia="楷体" w:cs="宋体"/>
          <w:b/>
          <w:bCs/>
          <w:sz w:val="24"/>
        </w:rPr>
        <w:t>（三）人员配备情况</w:t>
      </w:r>
      <w:bookmarkEnd w:id="264"/>
    </w:p>
    <w:tbl>
      <w:tblPr>
        <w:tblStyle w:val="25"/>
        <w:tblW w:w="14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566"/>
        <w:gridCol w:w="1688"/>
        <w:gridCol w:w="2383"/>
        <w:gridCol w:w="3864"/>
        <w:gridCol w:w="3864"/>
      </w:tblGrid>
      <w:tr w14:paraId="4D54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Align w:val="center"/>
          </w:tcPr>
          <w:p w14:paraId="5D99FA9C">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sz w:val="24"/>
              </w:rPr>
              <w:t>部门职能</w:t>
            </w:r>
            <w:r>
              <w:rPr>
                <w:rFonts w:hint="eastAsia"/>
                <w:sz w:val="24"/>
              </w:rPr>
              <w:tab/>
            </w:r>
            <w:r>
              <w:rPr>
                <w:rFonts w:hint="eastAsia" w:asciiTheme="majorEastAsia" w:hAnsiTheme="majorEastAsia" w:eastAsiaTheme="majorEastAsia" w:cstheme="majorEastAsia"/>
                <w:sz w:val="24"/>
              </w:rPr>
              <w:t>部门职能</w:t>
            </w:r>
          </w:p>
        </w:tc>
        <w:tc>
          <w:tcPr>
            <w:tcW w:w="1566" w:type="dxa"/>
            <w:vAlign w:val="center"/>
          </w:tcPr>
          <w:p w14:paraId="70969542">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w:t>
            </w:r>
          </w:p>
        </w:tc>
        <w:tc>
          <w:tcPr>
            <w:tcW w:w="1688" w:type="dxa"/>
            <w:vAlign w:val="center"/>
          </w:tcPr>
          <w:p w14:paraId="0B867985">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同时在岗人数</w:t>
            </w:r>
          </w:p>
        </w:tc>
        <w:tc>
          <w:tcPr>
            <w:tcW w:w="2383" w:type="dxa"/>
            <w:vAlign w:val="center"/>
          </w:tcPr>
          <w:p w14:paraId="75CF8668">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岗位所需总人数</w:t>
            </w:r>
          </w:p>
        </w:tc>
        <w:tc>
          <w:tcPr>
            <w:tcW w:w="3864" w:type="dxa"/>
            <w:vAlign w:val="center"/>
          </w:tcPr>
          <w:p w14:paraId="53E99957">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备注（岗位需具备的上岗资格证、人员学历、年龄、工作经验等要求）</w:t>
            </w:r>
          </w:p>
        </w:tc>
        <w:tc>
          <w:tcPr>
            <w:tcW w:w="3864" w:type="dxa"/>
            <w:vAlign w:val="center"/>
          </w:tcPr>
          <w:p w14:paraId="5AA8E9F5">
            <w:pPr>
              <w:widowControl/>
              <w:tabs>
                <w:tab w:val="left" w:pos="6108"/>
              </w:tabs>
              <w:adjustRightInd w:val="0"/>
              <w:snapToGrid w:val="0"/>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其他要求（如岗位所需服务时长或时段等）</w:t>
            </w:r>
          </w:p>
        </w:tc>
      </w:tr>
      <w:tr w14:paraId="1A82C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restart"/>
            <w:vAlign w:val="center"/>
          </w:tcPr>
          <w:p w14:paraId="0A437DAC">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保洁服务</w:t>
            </w:r>
          </w:p>
        </w:tc>
        <w:tc>
          <w:tcPr>
            <w:tcW w:w="1566" w:type="dxa"/>
            <w:vAlign w:val="center"/>
          </w:tcPr>
          <w:p w14:paraId="6D5781D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主管</w:t>
            </w:r>
          </w:p>
        </w:tc>
        <w:tc>
          <w:tcPr>
            <w:tcW w:w="1688" w:type="dxa"/>
            <w:vAlign w:val="center"/>
          </w:tcPr>
          <w:p w14:paraId="61DEB851">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6CBB48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180D37F">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529F55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3A96BB8D">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4079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41A6CCD1">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30508872">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保洁员</w:t>
            </w:r>
          </w:p>
        </w:tc>
        <w:tc>
          <w:tcPr>
            <w:tcW w:w="1688" w:type="dxa"/>
            <w:vAlign w:val="center"/>
          </w:tcPr>
          <w:p w14:paraId="17763788">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003270FB">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7694174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0BAE55FB">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19EEEF9E">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16E6D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0F2EA94E">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4888363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垃圾清运工</w:t>
            </w:r>
          </w:p>
        </w:tc>
        <w:tc>
          <w:tcPr>
            <w:tcW w:w="1688" w:type="dxa"/>
            <w:vAlign w:val="center"/>
          </w:tcPr>
          <w:p w14:paraId="2D3F2E90">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2383" w:type="dxa"/>
            <w:vAlign w:val="center"/>
          </w:tcPr>
          <w:p w14:paraId="6FECFE63">
            <w:pPr>
              <w:widowControl/>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xx</w:t>
            </w:r>
          </w:p>
        </w:tc>
        <w:tc>
          <w:tcPr>
            <w:tcW w:w="3864" w:type="dxa"/>
            <w:vAlign w:val="center"/>
          </w:tcPr>
          <w:p w14:paraId="616F8E24">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具备XX年及以上相关工作经验</w:t>
            </w:r>
          </w:p>
          <w:p w14:paraId="41C75DDD">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如：健康证</w:t>
            </w:r>
          </w:p>
        </w:tc>
        <w:tc>
          <w:tcPr>
            <w:tcW w:w="3864" w:type="dxa"/>
            <w:vAlign w:val="center"/>
          </w:tcPr>
          <w:p w14:paraId="52490B54">
            <w:pPr>
              <w:widowControl/>
              <w:adjustRightInd w:val="0"/>
              <w:snapToGrid w:val="0"/>
              <w:spacing w:line="360" w:lineRule="auto"/>
              <w:ind w:firstLine="480" w:firstLineChars="200"/>
              <w:rPr>
                <w:rFonts w:asciiTheme="majorEastAsia" w:hAnsiTheme="majorEastAsia" w:eastAsiaTheme="majorEastAsia" w:cstheme="majorEastAsia"/>
                <w:sz w:val="24"/>
              </w:rPr>
            </w:pPr>
          </w:p>
        </w:tc>
      </w:tr>
      <w:tr w14:paraId="703DC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24" w:type="dxa"/>
            <w:vMerge w:val="continue"/>
            <w:vAlign w:val="center"/>
          </w:tcPr>
          <w:p w14:paraId="01C402E9">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1566" w:type="dxa"/>
            <w:vAlign w:val="center"/>
          </w:tcPr>
          <w:p w14:paraId="0A1A41CA">
            <w:pPr>
              <w:widowControl/>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688" w:type="dxa"/>
            <w:vAlign w:val="center"/>
          </w:tcPr>
          <w:p w14:paraId="0D89C6C4">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2383" w:type="dxa"/>
            <w:vAlign w:val="center"/>
          </w:tcPr>
          <w:p w14:paraId="49C50AA7">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7979FD13">
            <w:pPr>
              <w:widowControl/>
              <w:adjustRightInd w:val="0"/>
              <w:snapToGrid w:val="0"/>
              <w:spacing w:line="360" w:lineRule="auto"/>
              <w:ind w:firstLine="480" w:firstLineChars="200"/>
              <w:rPr>
                <w:rFonts w:asciiTheme="majorEastAsia" w:hAnsiTheme="majorEastAsia" w:eastAsiaTheme="majorEastAsia" w:cstheme="majorEastAsia"/>
                <w:sz w:val="24"/>
              </w:rPr>
            </w:pPr>
          </w:p>
        </w:tc>
        <w:tc>
          <w:tcPr>
            <w:tcW w:w="3864" w:type="dxa"/>
            <w:vAlign w:val="center"/>
          </w:tcPr>
          <w:p w14:paraId="09B3EB72">
            <w:pPr>
              <w:widowControl/>
              <w:adjustRightInd w:val="0"/>
              <w:snapToGrid w:val="0"/>
              <w:spacing w:line="360" w:lineRule="auto"/>
              <w:ind w:firstLine="480" w:firstLineChars="200"/>
              <w:rPr>
                <w:rFonts w:asciiTheme="majorEastAsia" w:hAnsiTheme="majorEastAsia" w:eastAsiaTheme="majorEastAsia" w:cstheme="majorEastAsia"/>
                <w:sz w:val="24"/>
              </w:rPr>
            </w:pPr>
          </w:p>
        </w:tc>
      </w:tr>
    </w:tbl>
    <w:p w14:paraId="3CA1E463">
      <w:pPr>
        <w:pStyle w:val="8"/>
        <w:adjustRightInd w:val="0"/>
        <w:snapToGrid w:val="0"/>
        <w:spacing w:line="360" w:lineRule="auto"/>
        <w:ind w:firstLine="422" w:firstLineChars="200"/>
        <w:rPr>
          <w:rFonts w:ascii="楷体" w:hAnsi="楷体" w:eastAsia="楷体" w:cs="宋体"/>
          <w:b/>
          <w:szCs w:val="21"/>
        </w:rPr>
      </w:pPr>
      <w:r>
        <w:rPr>
          <w:rFonts w:hint="eastAsia" w:ascii="楷体" w:hAnsi="楷体" w:eastAsia="楷体" w:cs="宋体"/>
          <w:b/>
          <w:szCs w:val="21"/>
        </w:rPr>
        <w:t>注：供应商应当按国家相关法律法规，合理确定服务人员工资标准、工作时间等。</w:t>
      </w:r>
      <w:r>
        <w:rPr>
          <w:rFonts w:ascii="楷体" w:hAnsi="楷体" w:eastAsia="楷体" w:cs="宋体"/>
          <w:b/>
          <w:szCs w:val="21"/>
        </w:rPr>
        <w:t>供应商应当自行为服务人员办理必需的保险，有关人员伤亡及第三者责任险均应当考虑在报价因素中。</w:t>
      </w:r>
    </w:p>
    <w:p w14:paraId="7A696774">
      <w:pPr>
        <w:pStyle w:val="2"/>
        <w:adjustRightInd w:val="0"/>
        <w:snapToGrid w:val="0"/>
        <w:spacing w:line="360" w:lineRule="auto"/>
        <w:ind w:left="0" w:firstLine="643" w:firstLineChars="200"/>
        <w:sectPr>
          <w:pgSz w:w="16840" w:h="11910" w:orient="landscape"/>
          <w:pgMar w:top="1701" w:right="1418" w:bottom="1701" w:left="1418" w:header="720" w:footer="720" w:gutter="0"/>
          <w:pgNumType w:fmt="decimal"/>
          <w:cols w:space="720" w:num="1"/>
        </w:sectPr>
      </w:pPr>
    </w:p>
    <w:p w14:paraId="046B98F4">
      <w:pPr>
        <w:adjustRightInd w:val="0"/>
        <w:snapToGrid w:val="0"/>
        <w:spacing w:line="360" w:lineRule="auto"/>
        <w:ind w:firstLine="480" w:firstLineChars="200"/>
        <w:rPr>
          <w:sz w:val="24"/>
        </w:rPr>
      </w:pPr>
    </w:p>
    <w:p w14:paraId="43F422DF">
      <w:pPr>
        <w:numPr>
          <w:ilvl w:val="0"/>
          <w:numId w:val="2"/>
        </w:numPr>
        <w:adjustRightInd w:val="0"/>
        <w:snapToGrid w:val="0"/>
        <w:spacing w:line="360" w:lineRule="auto"/>
        <w:ind w:firstLine="482" w:firstLineChars="200"/>
        <w:outlineLvl w:val="0"/>
        <w:rPr>
          <w:sz w:val="24"/>
        </w:rPr>
      </w:pPr>
      <w:bookmarkStart w:id="265" w:name="_Toc172215563"/>
      <w:bookmarkStart w:id="266" w:name="_Toc23902"/>
      <w:bookmarkStart w:id="267" w:name="_Toc12337"/>
      <w:bookmarkStart w:id="268" w:name="_Toc29939"/>
      <w:bookmarkStart w:id="269" w:name="_Toc28975"/>
      <w:bookmarkStart w:id="270" w:name="_Toc4004"/>
      <w:bookmarkStart w:id="271" w:name="_Toc20866"/>
      <w:bookmarkStart w:id="272" w:name="_Toc25211"/>
      <w:bookmarkStart w:id="273" w:name="_Toc5463"/>
      <w:bookmarkStart w:id="274" w:name="_Toc20046"/>
      <w:bookmarkStart w:id="275" w:name="_Toc17135"/>
      <w:r>
        <w:rPr>
          <w:rFonts w:hint="eastAsia" w:ascii="黑体" w:hAnsi="黑体" w:eastAsia="黑体" w:cs="宋体"/>
          <w:b/>
          <w:bCs/>
          <w:sz w:val="24"/>
        </w:rPr>
        <w:t>商务要求</w:t>
      </w:r>
      <w:bookmarkEnd w:id="265"/>
      <w:bookmarkEnd w:id="266"/>
      <w:bookmarkEnd w:id="267"/>
      <w:bookmarkEnd w:id="268"/>
      <w:bookmarkEnd w:id="269"/>
      <w:bookmarkEnd w:id="270"/>
      <w:bookmarkEnd w:id="271"/>
      <w:bookmarkEnd w:id="272"/>
      <w:bookmarkEnd w:id="273"/>
      <w:bookmarkEnd w:id="274"/>
      <w:bookmarkEnd w:id="275"/>
    </w:p>
    <w:p w14:paraId="2413063C">
      <w:pPr>
        <w:numPr>
          <w:ilvl w:val="0"/>
          <w:numId w:val="5"/>
        </w:numPr>
        <w:adjustRightInd w:val="0"/>
        <w:snapToGrid w:val="0"/>
        <w:spacing w:line="360" w:lineRule="auto"/>
        <w:ind w:firstLine="482" w:firstLineChars="200"/>
        <w:outlineLvl w:val="1"/>
        <w:rPr>
          <w:rFonts w:ascii="楷体" w:hAnsi="楷体" w:eastAsia="楷体" w:cs="楷体"/>
          <w:b/>
          <w:bCs/>
          <w:sz w:val="24"/>
        </w:rPr>
      </w:pPr>
      <w:bookmarkStart w:id="276" w:name="_Toc172215564"/>
      <w:bookmarkStart w:id="277" w:name="_Toc15170"/>
      <w:bookmarkStart w:id="278" w:name="_Toc14252"/>
      <w:bookmarkStart w:id="279" w:name="_Toc16005"/>
      <w:bookmarkStart w:id="280" w:name="_Toc21950"/>
      <w:bookmarkStart w:id="281" w:name="_Toc18782"/>
      <w:bookmarkStart w:id="282" w:name="_Toc6704"/>
      <w:bookmarkStart w:id="283" w:name="_Toc30884"/>
      <w:bookmarkStart w:id="284" w:name="_Toc27046"/>
      <w:bookmarkStart w:id="285" w:name="_Toc6981"/>
      <w:bookmarkStart w:id="286" w:name="_Toc26787"/>
      <w:r>
        <w:rPr>
          <w:rFonts w:hint="eastAsia" w:ascii="楷体" w:hAnsi="楷体" w:eastAsia="楷体" w:cs="楷体"/>
          <w:b/>
          <w:bCs/>
          <w:sz w:val="24"/>
        </w:rPr>
        <w:t>实施期限、实施地点</w:t>
      </w:r>
      <w:bookmarkEnd w:id="276"/>
      <w:r>
        <w:rPr>
          <w:rFonts w:hint="eastAsia" w:ascii="楷体" w:hAnsi="楷体" w:eastAsia="楷体" w:cs="楷体"/>
          <w:b/>
          <w:bCs/>
          <w:sz w:val="24"/>
        </w:rPr>
        <w:t>（填写实施期限、实施地点）</w:t>
      </w:r>
      <w:bookmarkEnd w:id="277"/>
      <w:bookmarkEnd w:id="278"/>
      <w:bookmarkEnd w:id="279"/>
      <w:bookmarkEnd w:id="280"/>
      <w:bookmarkEnd w:id="281"/>
      <w:bookmarkEnd w:id="282"/>
      <w:bookmarkEnd w:id="283"/>
      <w:bookmarkEnd w:id="284"/>
      <w:bookmarkEnd w:id="285"/>
      <w:bookmarkEnd w:id="286"/>
    </w:p>
    <w:p w14:paraId="67C8E05B">
      <w:pPr>
        <w:pStyle w:val="34"/>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实施期限：【自合同签订之日起XX年】或者</w:t>
      </w:r>
      <w:r>
        <w:rPr>
          <w:rFonts w:ascii="宋体" w:hAnsi="宋体" w:eastAsia="宋体" w:cs="宋体"/>
          <w:sz w:val="24"/>
          <w:szCs w:val="24"/>
        </w:rPr>
        <w:t>X年X月X日-X年X月X日</w:t>
      </w:r>
    </w:p>
    <w:p w14:paraId="30EB4ACC">
      <w:pPr>
        <w:pStyle w:val="34"/>
        <w:numPr>
          <w:ilvl w:val="255"/>
          <w:numId w:val="0"/>
        </w:num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实施地点：</w:t>
      </w:r>
      <w:r>
        <w:rPr>
          <w:rFonts w:ascii="宋体" w:hAnsi="宋体" w:eastAsia="宋体" w:cs="宋体"/>
          <w:sz w:val="24"/>
          <w:szCs w:val="24"/>
        </w:rPr>
        <w:t>XXX</w:t>
      </w:r>
    </w:p>
    <w:p w14:paraId="19CD0804">
      <w:pPr>
        <w:numPr>
          <w:ilvl w:val="0"/>
          <w:numId w:val="5"/>
        </w:numPr>
        <w:adjustRightInd w:val="0"/>
        <w:snapToGrid w:val="0"/>
        <w:spacing w:line="360" w:lineRule="auto"/>
        <w:ind w:firstLine="482" w:firstLineChars="200"/>
        <w:outlineLvl w:val="1"/>
        <w:rPr>
          <w:rFonts w:ascii="楷体" w:hAnsi="楷体" w:eastAsia="楷体" w:cs="宋体"/>
          <w:b/>
          <w:bCs/>
          <w:sz w:val="24"/>
        </w:rPr>
      </w:pPr>
      <w:bookmarkStart w:id="287" w:name="_Toc15625"/>
      <w:bookmarkStart w:id="288" w:name="_Toc3218"/>
      <w:bookmarkStart w:id="289" w:name="_Toc172215565"/>
      <w:bookmarkStart w:id="290" w:name="_Toc21574"/>
      <w:bookmarkStart w:id="291" w:name="_Toc15574"/>
      <w:bookmarkStart w:id="292" w:name="_Toc1804"/>
      <w:bookmarkStart w:id="293" w:name="_Toc6667"/>
      <w:bookmarkStart w:id="294" w:name="_Toc24391"/>
      <w:bookmarkStart w:id="295" w:name="_Toc6810"/>
      <w:bookmarkStart w:id="296" w:name="_Toc26491"/>
      <w:bookmarkStart w:id="297" w:name="_Toc4861"/>
      <w:r>
        <w:rPr>
          <w:rFonts w:hint="eastAsia" w:ascii="楷体" w:hAnsi="楷体" w:eastAsia="楷体" w:cs="宋体"/>
          <w:b/>
          <w:bCs/>
          <w:sz w:val="24"/>
        </w:rPr>
        <w:t>付款方式（填写付款方式）</w:t>
      </w:r>
      <w:bookmarkEnd w:id="287"/>
      <w:bookmarkEnd w:id="288"/>
      <w:bookmarkEnd w:id="289"/>
      <w:bookmarkEnd w:id="290"/>
      <w:bookmarkEnd w:id="291"/>
      <w:bookmarkEnd w:id="292"/>
      <w:bookmarkEnd w:id="293"/>
      <w:bookmarkEnd w:id="294"/>
      <w:bookmarkEnd w:id="295"/>
      <w:bookmarkEnd w:id="296"/>
      <w:bookmarkEnd w:id="297"/>
    </w:p>
    <w:p w14:paraId="06A3DFB7">
      <w:p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《北京市财政局关于进一步优化政府采购营商环境的通知》（财库〔</w:t>
      </w:r>
      <w:r>
        <w:rPr>
          <w:rFonts w:ascii="宋体" w:hAnsi="宋体" w:eastAsia="宋体" w:cs="宋体"/>
          <w:bCs/>
          <w:sz w:val="24"/>
        </w:rPr>
        <w:t>202</w:t>
      </w:r>
      <w:r>
        <w:rPr>
          <w:rFonts w:hint="eastAsia" w:ascii="宋体" w:hAnsi="宋体" w:eastAsia="宋体" w:cs="宋体"/>
          <w:bCs/>
          <w:sz w:val="24"/>
        </w:rPr>
        <w:t>〕</w:t>
      </w:r>
      <w:r>
        <w:rPr>
          <w:rFonts w:ascii="宋体" w:hAnsi="宋体" w:eastAsia="宋体" w:cs="宋体"/>
          <w:bCs/>
          <w:sz w:val="24"/>
        </w:rPr>
        <w:t>741</w:t>
      </w:r>
      <w:r>
        <w:rPr>
          <w:rFonts w:hint="eastAsia" w:ascii="宋体" w:hAnsi="宋体" w:eastAsia="宋体" w:cs="宋体"/>
          <w:bCs/>
          <w:sz w:val="24"/>
        </w:rPr>
        <w:t>号）第五条：提高政府采购首付款支付比例：政府采购合同设定首付款支付方式的，首付款支付比例原则上不低于合同金额的</w:t>
      </w:r>
      <w:r>
        <w:rPr>
          <w:rFonts w:ascii="宋体" w:hAnsi="宋体" w:eastAsia="宋体" w:cs="宋体"/>
          <w:bCs/>
          <w:sz w:val="24"/>
        </w:rPr>
        <w:t>30%；对于中小企业，首付款支付比例原则上不低于合同金额的50%。</w:t>
      </w:r>
    </w:p>
    <w:p w14:paraId="1298C3CD">
      <w:pPr>
        <w:numPr>
          <w:ilvl w:val="255"/>
          <w:numId w:val="0"/>
        </w:numPr>
        <w:adjustRightInd w:val="0"/>
        <w:snapToGrid w:val="0"/>
        <w:spacing w:line="360" w:lineRule="auto"/>
        <w:ind w:firstLine="480" w:firstLineChars="200"/>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《关于进一步提高政府采购透明度和采购效率相关事项的通知》（财办库〔</w:t>
      </w:r>
      <w:r>
        <w:rPr>
          <w:rFonts w:ascii="宋体" w:hAnsi="宋体" w:eastAsia="宋体" w:cs="宋体"/>
          <w:bCs/>
          <w:sz w:val="24"/>
        </w:rPr>
        <w:t>2023</w:t>
      </w:r>
      <w:r>
        <w:rPr>
          <w:rFonts w:hint="eastAsia" w:ascii="宋体" w:hAnsi="宋体" w:eastAsia="宋体" w:cs="宋体"/>
          <w:bCs/>
          <w:sz w:val="24"/>
        </w:rPr>
        <w:t>〕</w:t>
      </w:r>
      <w:r>
        <w:rPr>
          <w:rFonts w:ascii="宋体" w:hAnsi="宋体" w:eastAsia="宋体" w:cs="宋体"/>
          <w:bCs/>
          <w:sz w:val="24"/>
        </w:rPr>
        <w:t>243</w:t>
      </w:r>
      <w:r>
        <w:rPr>
          <w:rFonts w:hint="eastAsia" w:ascii="宋体" w:hAnsi="宋体" w:eastAsia="宋体" w:cs="宋体"/>
          <w:bCs/>
          <w:sz w:val="24"/>
        </w:rPr>
        <w:t>号）第五条：加快支付采购资金。采购人要进一步落实《关于促进政府采购公平竞争优化营商环境的通知》（财库〔</w:t>
      </w:r>
      <w:r>
        <w:rPr>
          <w:rFonts w:ascii="宋体" w:hAnsi="宋体" w:eastAsia="宋体" w:cs="宋体"/>
          <w:bCs/>
          <w:sz w:val="24"/>
        </w:rPr>
        <w:t>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Start w:id="298" w:name="_Toc14351"/>
      <w:bookmarkStart w:id="299" w:name="_Toc8294"/>
      <w:bookmarkStart w:id="300" w:name="_Toc13412"/>
      <w:bookmarkStart w:id="301" w:name="_Toc925"/>
      <w:bookmarkStart w:id="302" w:name="_Toc696"/>
    </w:p>
    <w:p w14:paraId="3AFA28AB">
      <w:pPr>
        <w:widowControl/>
        <w:jc w:val="left"/>
        <w:rPr>
          <w:rFonts w:ascii="楷体" w:hAnsi="楷体" w:eastAsia="楷体" w:cs="楷体"/>
          <w:b/>
          <w:sz w:val="24"/>
        </w:rPr>
      </w:pPr>
      <w:r>
        <w:rPr>
          <w:rFonts w:ascii="楷体" w:hAnsi="楷体" w:eastAsia="楷体" w:cs="楷体"/>
          <w:b/>
          <w:sz w:val="24"/>
        </w:rPr>
        <w:br w:type="page"/>
      </w:r>
    </w:p>
    <w:p w14:paraId="003D16EE">
      <w:pPr>
        <w:numPr>
          <w:ilvl w:val="255"/>
          <w:numId w:val="0"/>
        </w:numPr>
        <w:adjustRightInd w:val="0"/>
        <w:snapToGrid w:val="0"/>
        <w:spacing w:line="360" w:lineRule="auto"/>
        <w:ind w:firstLine="482" w:firstLineChars="200"/>
        <w:rPr>
          <w:rFonts w:ascii="楷体" w:hAnsi="楷体" w:eastAsia="楷体" w:cs="楷体"/>
          <w:b/>
          <w:sz w:val="24"/>
        </w:rPr>
        <w:sectPr>
          <w:pgSz w:w="11910" w:h="16840"/>
          <w:pgMar w:top="1418" w:right="1701" w:bottom="1418" w:left="1701" w:header="720" w:footer="720" w:gutter="0"/>
          <w:pgNumType w:fmt="decimal"/>
          <w:cols w:space="720" w:num="1"/>
        </w:sectPr>
      </w:pPr>
    </w:p>
    <w:p w14:paraId="7F59A8DC">
      <w:pPr>
        <w:numPr>
          <w:ilvl w:val="0"/>
          <w:numId w:val="5"/>
        </w:numPr>
        <w:adjustRightInd w:val="0"/>
        <w:snapToGrid w:val="0"/>
        <w:spacing w:line="360" w:lineRule="auto"/>
        <w:ind w:firstLine="482" w:firstLineChars="200"/>
        <w:outlineLvl w:val="1"/>
        <w:rPr>
          <w:rFonts w:ascii="楷体" w:hAnsi="楷体" w:eastAsia="楷体" w:cs="楷体"/>
          <w:b/>
          <w:bCs/>
          <w:sz w:val="24"/>
        </w:rPr>
      </w:pPr>
      <w:bookmarkStart w:id="303" w:name="_Toc7358"/>
      <w:r>
        <w:rPr>
          <w:rFonts w:hint="eastAsia" w:ascii="楷体" w:hAnsi="楷体" w:eastAsia="楷体" w:cs="楷体"/>
          <w:b/>
          <w:bCs/>
          <w:sz w:val="24"/>
        </w:rPr>
        <w:t>验收标准与要求（填写具体验收标准与要求）</w:t>
      </w:r>
      <w:bookmarkEnd w:id="298"/>
      <w:bookmarkEnd w:id="299"/>
      <w:bookmarkEnd w:id="300"/>
      <w:bookmarkEnd w:id="301"/>
      <w:bookmarkEnd w:id="302"/>
      <w:bookmarkEnd w:id="303"/>
    </w:p>
    <w:p w14:paraId="05C5F97C">
      <w:pPr>
        <w:adjustRightInd w:val="0"/>
        <w:snapToGrid w:val="0"/>
        <w:spacing w:line="360" w:lineRule="auto"/>
        <w:ind w:firstLine="480" w:firstLineChars="200"/>
        <w:rPr>
          <w:rFonts w:ascii="宋体" w:hAnsi="宋体" w:eastAsia="宋体" w:cs="宋体"/>
          <w:bCs/>
          <w:sz w:val="24"/>
        </w:rPr>
      </w:pPr>
      <w:bookmarkStart w:id="304" w:name="_Toc172223897"/>
      <w:r>
        <w:rPr>
          <w:rFonts w:ascii="宋体" w:hAnsi="宋体" w:eastAsia="宋体" w:cs="宋体"/>
          <w:bCs/>
          <w:sz w:val="24"/>
        </w:rPr>
        <w:t>1.综合保洁服务</w:t>
      </w:r>
      <w:r>
        <w:rPr>
          <w:rFonts w:hint="eastAsia" w:ascii="宋体" w:hAnsi="宋体" w:eastAsia="宋体" w:cs="宋体"/>
          <w:bCs/>
          <w:sz w:val="24"/>
        </w:rPr>
        <w:t>考核表</w:t>
      </w:r>
      <w:bookmarkEnd w:id="304"/>
    </w:p>
    <w:p w14:paraId="40CE4ACE">
      <w:pPr>
        <w:ind w:left="0"/>
        <w:jc w:val="center"/>
        <w:outlineLvl w:val="9"/>
        <w:rPr>
          <w:rFonts w:hint="eastAsia"/>
        </w:rPr>
      </w:pPr>
      <w:bookmarkStart w:id="305" w:name="_Toc172629259"/>
      <w:r>
        <w:rPr>
          <w:rFonts w:ascii="宋体" w:hAnsi="宋体" w:eastAsia="宋体" w:cs="宋体"/>
          <w:bCs w:val="0"/>
          <w:sz w:val="24"/>
        </w:rPr>
        <w:t>综合保洁服务</w:t>
      </w:r>
      <w:r>
        <w:rPr>
          <w:rFonts w:hint="eastAsia" w:ascii="宋体" w:hAnsi="宋体" w:eastAsia="宋体" w:cs="宋体"/>
          <w:bCs w:val="0"/>
          <w:sz w:val="24"/>
        </w:rPr>
        <w:t>考核表</w:t>
      </w:r>
      <w:bookmarkEnd w:id="305"/>
    </w:p>
    <w:p w14:paraId="0BCBE1B4">
      <w:pPr>
        <w:wordWrap w:val="0"/>
        <w:spacing w:line="360" w:lineRule="exact"/>
        <w:ind w:right="480"/>
        <w:outlineLvl w:val="9"/>
        <w:rPr>
          <w:rFonts w:ascii="宋体" w:hAnsi="宋体"/>
          <w:b/>
          <w:sz w:val="24"/>
        </w:rPr>
      </w:pPr>
      <w:r>
        <w:rPr>
          <w:rFonts w:hint="eastAsia" w:ascii="宋体" w:hAnsi="宋体"/>
          <w:b/>
          <w:sz w:val="24"/>
        </w:rPr>
        <w:t>日期：      年    月    日                                                                考核总得分：      分</w:t>
      </w:r>
    </w:p>
    <w:tbl>
      <w:tblPr>
        <w:tblStyle w:val="24"/>
        <w:tblpPr w:leftFromText="180" w:rightFromText="180" w:vertAnchor="text" w:horzAnchor="page" w:tblpX="1097" w:tblpY="613"/>
        <w:tblOverlap w:val="never"/>
        <w:tblW w:w="14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722"/>
        <w:gridCol w:w="1323"/>
        <w:gridCol w:w="4214"/>
        <w:gridCol w:w="489"/>
        <w:gridCol w:w="4338"/>
        <w:gridCol w:w="512"/>
        <w:gridCol w:w="1761"/>
      </w:tblGrid>
      <w:tr w14:paraId="73FC8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noWrap/>
            <w:vAlign w:val="center"/>
          </w:tcPr>
          <w:p w14:paraId="74E9A5AF">
            <w:pPr>
              <w:widowControl/>
              <w:jc w:val="center"/>
              <w:textAlignment w:val="center"/>
              <w:outlineLvl w:val="9"/>
              <w:rPr>
                <w:rFonts w:ascii="宋体" w:hAnsi="宋体" w:eastAsia="宋体" w:cs="宋体"/>
                <w:bCs/>
                <w:sz w:val="24"/>
              </w:rPr>
            </w:pPr>
            <w:r>
              <w:rPr>
                <w:rFonts w:hint="eastAsia" w:ascii="宋体" w:hAnsi="宋体" w:eastAsia="宋体" w:cs="宋体"/>
                <w:bCs/>
                <w:sz w:val="24"/>
              </w:rPr>
              <w:t>类别</w:t>
            </w:r>
          </w:p>
        </w:tc>
        <w:tc>
          <w:tcPr>
            <w:tcW w:w="722" w:type="dxa"/>
            <w:noWrap/>
            <w:vAlign w:val="center"/>
          </w:tcPr>
          <w:p w14:paraId="246F679E">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序号</w:t>
            </w:r>
          </w:p>
        </w:tc>
        <w:tc>
          <w:tcPr>
            <w:tcW w:w="1323" w:type="dxa"/>
            <w:noWrap/>
            <w:vAlign w:val="center"/>
          </w:tcPr>
          <w:p w14:paraId="4C1498CE">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考核项目</w:t>
            </w:r>
          </w:p>
        </w:tc>
        <w:tc>
          <w:tcPr>
            <w:tcW w:w="4214" w:type="dxa"/>
            <w:vAlign w:val="center"/>
          </w:tcPr>
          <w:p w14:paraId="57597C6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考 核 内容</w:t>
            </w:r>
          </w:p>
        </w:tc>
        <w:tc>
          <w:tcPr>
            <w:tcW w:w="489" w:type="dxa"/>
            <w:vAlign w:val="center"/>
          </w:tcPr>
          <w:p w14:paraId="4D9531E9">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分值</w:t>
            </w:r>
          </w:p>
        </w:tc>
        <w:tc>
          <w:tcPr>
            <w:tcW w:w="4338" w:type="dxa"/>
            <w:vAlign w:val="center"/>
          </w:tcPr>
          <w:p w14:paraId="0170C09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考 核 标 准</w:t>
            </w:r>
          </w:p>
        </w:tc>
        <w:tc>
          <w:tcPr>
            <w:tcW w:w="512" w:type="dxa"/>
            <w:noWrap/>
            <w:vAlign w:val="center"/>
          </w:tcPr>
          <w:p w14:paraId="1C6E782E">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得分</w:t>
            </w:r>
          </w:p>
        </w:tc>
        <w:tc>
          <w:tcPr>
            <w:tcW w:w="1761" w:type="dxa"/>
            <w:noWrap/>
            <w:vAlign w:val="center"/>
          </w:tcPr>
          <w:p w14:paraId="3D9401DD">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考核小结</w:t>
            </w:r>
          </w:p>
        </w:tc>
      </w:tr>
      <w:tr w14:paraId="236B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30B16A19">
            <w:pPr>
              <w:widowControl/>
              <w:ind w:left="113" w:right="113"/>
              <w:jc w:val="center"/>
              <w:textAlignment w:val="center"/>
              <w:outlineLvl w:val="9"/>
              <w:rPr>
                <w:rFonts w:ascii="宋体" w:hAnsi="宋体" w:eastAsia="宋体" w:cs="宋体"/>
                <w:sz w:val="24"/>
              </w:rPr>
            </w:pPr>
            <w:r>
              <w:rPr>
                <w:rFonts w:hint="eastAsia" w:ascii="宋体" w:hAnsi="宋体" w:eastAsia="宋体" w:cs="宋体"/>
                <w:sz w:val="24"/>
                <w:lang w:bidi="ar"/>
              </w:rPr>
              <w:t>服务规范</w:t>
            </w:r>
          </w:p>
        </w:tc>
        <w:tc>
          <w:tcPr>
            <w:tcW w:w="722" w:type="dxa"/>
            <w:shd w:val="clear" w:color="auto" w:fill="FFFFFF"/>
            <w:vAlign w:val="center"/>
          </w:tcPr>
          <w:p w14:paraId="580FA99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w:t>
            </w:r>
          </w:p>
        </w:tc>
        <w:tc>
          <w:tcPr>
            <w:tcW w:w="1323" w:type="dxa"/>
            <w:shd w:val="clear" w:color="auto" w:fill="FFFFFF"/>
            <w:vAlign w:val="center"/>
          </w:tcPr>
          <w:p w14:paraId="2F8F77F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仪容仪表</w:t>
            </w:r>
          </w:p>
        </w:tc>
        <w:tc>
          <w:tcPr>
            <w:tcW w:w="4214" w:type="dxa"/>
            <w:shd w:val="clear" w:color="auto" w:fill="FFFFFF"/>
            <w:vAlign w:val="center"/>
          </w:tcPr>
          <w:p w14:paraId="0A68212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1.岗位人员应按岗位要求着装、戴工牌，仪表端庄服装整洁。</w:t>
            </w:r>
          </w:p>
          <w:p w14:paraId="75857D16">
            <w:pPr>
              <w:widowControl/>
              <w:textAlignment w:val="center"/>
              <w:outlineLvl w:val="9"/>
              <w:rPr>
                <w:rFonts w:ascii="宋体" w:hAnsi="宋体" w:eastAsia="宋体" w:cs="宋体"/>
                <w:bCs/>
                <w:sz w:val="24"/>
              </w:rPr>
            </w:pPr>
            <w:r>
              <w:rPr>
                <w:rFonts w:hint="eastAsia" w:ascii="宋体" w:hAnsi="宋体" w:eastAsia="宋体" w:cs="宋体"/>
                <w:bCs/>
                <w:sz w:val="24"/>
                <w:lang w:bidi="ar"/>
              </w:rPr>
              <w:t>2.举止稳重大方。</w:t>
            </w:r>
          </w:p>
        </w:tc>
        <w:tc>
          <w:tcPr>
            <w:tcW w:w="489" w:type="dxa"/>
            <w:shd w:val="clear" w:color="auto" w:fill="FFFFFF"/>
            <w:noWrap/>
            <w:vAlign w:val="center"/>
          </w:tcPr>
          <w:p w14:paraId="2781642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0AB92A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07253B2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356C3952">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469367DA">
            <w:pPr>
              <w:outlineLvl w:val="9"/>
              <w:rPr>
                <w:rFonts w:ascii="宋体" w:hAnsi="宋体" w:eastAsia="宋体" w:cs="宋体"/>
                <w:bCs/>
                <w:sz w:val="24"/>
              </w:rPr>
            </w:pPr>
          </w:p>
        </w:tc>
        <w:tc>
          <w:tcPr>
            <w:tcW w:w="1761" w:type="dxa"/>
            <w:shd w:val="clear" w:color="auto" w:fill="FFFFFF"/>
            <w:noWrap/>
            <w:vAlign w:val="center"/>
          </w:tcPr>
          <w:p w14:paraId="68A26B38">
            <w:pPr>
              <w:outlineLvl w:val="9"/>
              <w:rPr>
                <w:rFonts w:ascii="宋体" w:hAnsi="宋体" w:eastAsia="宋体" w:cs="宋体"/>
                <w:bCs/>
                <w:sz w:val="24"/>
              </w:rPr>
            </w:pPr>
          </w:p>
        </w:tc>
      </w:tr>
      <w:tr w14:paraId="6CC5D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8F9902C">
            <w:pPr>
              <w:jc w:val="center"/>
              <w:outlineLvl w:val="9"/>
              <w:rPr>
                <w:rFonts w:ascii="宋体" w:hAnsi="宋体" w:eastAsia="宋体" w:cs="宋体"/>
                <w:bCs/>
                <w:sz w:val="24"/>
              </w:rPr>
            </w:pPr>
          </w:p>
        </w:tc>
        <w:tc>
          <w:tcPr>
            <w:tcW w:w="722" w:type="dxa"/>
            <w:shd w:val="clear" w:color="auto" w:fill="FFFFFF"/>
            <w:vAlign w:val="center"/>
          </w:tcPr>
          <w:p w14:paraId="111DBAB1">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w:t>
            </w:r>
          </w:p>
        </w:tc>
        <w:tc>
          <w:tcPr>
            <w:tcW w:w="1323" w:type="dxa"/>
            <w:shd w:val="clear" w:color="auto" w:fill="FFFFFF"/>
            <w:vAlign w:val="center"/>
          </w:tcPr>
          <w:p w14:paraId="6BCCCE93">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文明礼貌</w:t>
            </w:r>
          </w:p>
        </w:tc>
        <w:tc>
          <w:tcPr>
            <w:tcW w:w="4214" w:type="dxa"/>
            <w:shd w:val="clear" w:color="auto" w:fill="FFFFFF"/>
            <w:vAlign w:val="center"/>
          </w:tcPr>
          <w:p w14:paraId="26DEDE0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1.使用文明用语，说话和气、礼貌待人。</w:t>
            </w:r>
          </w:p>
          <w:p w14:paraId="436A565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2.认真回答问题、耐心听取他人意见。</w:t>
            </w:r>
          </w:p>
          <w:p w14:paraId="4AE791E3">
            <w:pPr>
              <w:widowControl/>
              <w:textAlignment w:val="center"/>
              <w:outlineLvl w:val="9"/>
              <w:rPr>
                <w:rFonts w:ascii="宋体" w:hAnsi="宋体" w:eastAsia="宋体" w:cs="宋体"/>
                <w:bCs/>
                <w:sz w:val="24"/>
              </w:rPr>
            </w:pPr>
            <w:r>
              <w:rPr>
                <w:rFonts w:hint="eastAsia" w:ascii="宋体" w:hAnsi="宋体" w:eastAsia="宋体" w:cs="宋体"/>
                <w:bCs/>
                <w:sz w:val="24"/>
                <w:lang w:bidi="ar"/>
              </w:rPr>
              <w:t>3.不与医院职工或患者、同事发生冲突。</w:t>
            </w:r>
          </w:p>
        </w:tc>
        <w:tc>
          <w:tcPr>
            <w:tcW w:w="489" w:type="dxa"/>
            <w:shd w:val="clear" w:color="auto" w:fill="FFFFFF"/>
            <w:noWrap/>
            <w:vAlign w:val="center"/>
          </w:tcPr>
          <w:p w14:paraId="390B637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4684F51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45EE154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39F68A1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37697D80">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1D0123AB">
            <w:pPr>
              <w:outlineLvl w:val="9"/>
              <w:rPr>
                <w:rFonts w:ascii="宋体" w:hAnsi="宋体" w:eastAsia="宋体" w:cs="宋体"/>
                <w:bCs/>
                <w:sz w:val="24"/>
              </w:rPr>
            </w:pPr>
          </w:p>
        </w:tc>
        <w:tc>
          <w:tcPr>
            <w:tcW w:w="1761" w:type="dxa"/>
            <w:shd w:val="clear" w:color="auto" w:fill="FFFFFF"/>
            <w:noWrap/>
            <w:vAlign w:val="center"/>
          </w:tcPr>
          <w:p w14:paraId="6CB18353">
            <w:pPr>
              <w:outlineLvl w:val="9"/>
              <w:rPr>
                <w:rFonts w:ascii="宋体" w:hAnsi="宋体" w:eastAsia="宋体" w:cs="宋体"/>
                <w:bCs/>
                <w:sz w:val="24"/>
              </w:rPr>
            </w:pPr>
          </w:p>
        </w:tc>
      </w:tr>
      <w:tr w14:paraId="0558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5297E18">
            <w:pPr>
              <w:jc w:val="center"/>
              <w:outlineLvl w:val="9"/>
              <w:rPr>
                <w:rFonts w:ascii="宋体" w:hAnsi="宋体" w:eastAsia="宋体" w:cs="宋体"/>
                <w:bCs/>
                <w:sz w:val="24"/>
              </w:rPr>
            </w:pPr>
          </w:p>
        </w:tc>
        <w:tc>
          <w:tcPr>
            <w:tcW w:w="722" w:type="dxa"/>
            <w:shd w:val="clear" w:color="auto" w:fill="FFFFFF"/>
            <w:noWrap/>
            <w:vAlign w:val="center"/>
          </w:tcPr>
          <w:p w14:paraId="356D417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3</w:t>
            </w:r>
          </w:p>
        </w:tc>
        <w:tc>
          <w:tcPr>
            <w:tcW w:w="1323" w:type="dxa"/>
            <w:shd w:val="clear" w:color="auto" w:fill="FFFFFF"/>
            <w:noWrap/>
            <w:vAlign w:val="center"/>
          </w:tcPr>
          <w:p w14:paraId="3605172E">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工作纪律</w:t>
            </w:r>
          </w:p>
        </w:tc>
        <w:tc>
          <w:tcPr>
            <w:tcW w:w="4214" w:type="dxa"/>
            <w:shd w:val="clear" w:color="auto" w:fill="FFFFFF"/>
            <w:vAlign w:val="center"/>
          </w:tcPr>
          <w:p w14:paraId="012D15F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1.工作期间，不准在岗位上坐、卧、依靠、打盹、吸烟、闲谈、吃东西、看书报、看手机等与工作无关的所有事情。</w:t>
            </w:r>
          </w:p>
          <w:p w14:paraId="41308F11">
            <w:pPr>
              <w:widowControl/>
              <w:textAlignment w:val="center"/>
              <w:outlineLvl w:val="9"/>
              <w:rPr>
                <w:rFonts w:ascii="宋体" w:hAnsi="宋体" w:eastAsia="宋体" w:cs="宋体"/>
                <w:bCs/>
                <w:sz w:val="24"/>
              </w:rPr>
            </w:pPr>
            <w:r>
              <w:rPr>
                <w:rFonts w:hint="eastAsia" w:ascii="宋体" w:hAnsi="宋体" w:eastAsia="宋体" w:cs="宋体"/>
                <w:bCs/>
                <w:sz w:val="24"/>
                <w:lang w:bidi="ar"/>
              </w:rPr>
              <w:t>2.工作期间不无故离岗。</w:t>
            </w:r>
          </w:p>
        </w:tc>
        <w:tc>
          <w:tcPr>
            <w:tcW w:w="489" w:type="dxa"/>
            <w:shd w:val="clear" w:color="auto" w:fill="FFFFFF"/>
            <w:noWrap/>
            <w:vAlign w:val="center"/>
          </w:tcPr>
          <w:p w14:paraId="4A1174EC">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1B48A81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21E552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1AFFA926">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5C6D7799">
            <w:pPr>
              <w:jc w:val="center"/>
              <w:outlineLvl w:val="9"/>
              <w:rPr>
                <w:rFonts w:ascii="宋体" w:hAnsi="宋体" w:eastAsia="宋体" w:cs="宋体"/>
                <w:bCs/>
                <w:sz w:val="24"/>
              </w:rPr>
            </w:pPr>
          </w:p>
        </w:tc>
        <w:tc>
          <w:tcPr>
            <w:tcW w:w="1761" w:type="dxa"/>
            <w:shd w:val="clear" w:color="auto" w:fill="FFFFFF"/>
            <w:noWrap/>
            <w:vAlign w:val="center"/>
          </w:tcPr>
          <w:p w14:paraId="06020D3E">
            <w:pPr>
              <w:jc w:val="center"/>
              <w:outlineLvl w:val="9"/>
              <w:rPr>
                <w:rFonts w:ascii="宋体" w:hAnsi="宋体" w:eastAsia="宋体" w:cs="宋体"/>
                <w:bCs/>
                <w:sz w:val="24"/>
              </w:rPr>
            </w:pPr>
          </w:p>
        </w:tc>
      </w:tr>
      <w:tr w14:paraId="195B9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7689A10">
            <w:pPr>
              <w:jc w:val="center"/>
              <w:outlineLvl w:val="9"/>
              <w:rPr>
                <w:rFonts w:ascii="宋体" w:hAnsi="宋体" w:eastAsia="宋体" w:cs="宋体"/>
                <w:bCs/>
                <w:sz w:val="24"/>
              </w:rPr>
            </w:pPr>
          </w:p>
        </w:tc>
        <w:tc>
          <w:tcPr>
            <w:tcW w:w="722" w:type="dxa"/>
            <w:vMerge w:val="restart"/>
            <w:shd w:val="clear" w:color="auto" w:fill="FFFFFF"/>
            <w:noWrap/>
            <w:vAlign w:val="center"/>
          </w:tcPr>
          <w:p w14:paraId="7E79134E">
            <w:pPr>
              <w:jc w:val="center"/>
              <w:outlineLvl w:val="9"/>
              <w:rPr>
                <w:rFonts w:ascii="宋体" w:hAnsi="宋体" w:eastAsia="宋体" w:cs="宋体"/>
                <w:bCs/>
                <w:sz w:val="24"/>
              </w:rPr>
            </w:pPr>
            <w:r>
              <w:rPr>
                <w:rFonts w:hint="eastAsia" w:ascii="宋体" w:hAnsi="宋体" w:eastAsia="宋体" w:cs="宋体"/>
                <w:bCs/>
                <w:sz w:val="24"/>
              </w:rPr>
              <w:t>4</w:t>
            </w:r>
          </w:p>
        </w:tc>
        <w:tc>
          <w:tcPr>
            <w:tcW w:w="1323" w:type="dxa"/>
            <w:vMerge w:val="restart"/>
            <w:shd w:val="clear" w:color="auto" w:fill="FFFFFF"/>
            <w:noWrap/>
            <w:vAlign w:val="center"/>
          </w:tcPr>
          <w:p w14:paraId="3B7C36ED">
            <w:pPr>
              <w:jc w:val="center"/>
              <w:outlineLvl w:val="9"/>
              <w:rPr>
                <w:rFonts w:ascii="宋体" w:hAnsi="宋体" w:eastAsia="宋体" w:cs="宋体"/>
                <w:bCs/>
                <w:sz w:val="24"/>
              </w:rPr>
            </w:pPr>
            <w:r>
              <w:rPr>
                <w:rFonts w:hint="eastAsia" w:ascii="宋体" w:hAnsi="宋体" w:eastAsia="宋体" w:cs="宋体"/>
                <w:bCs/>
                <w:sz w:val="24"/>
              </w:rPr>
              <w:t>污物间</w:t>
            </w:r>
          </w:p>
        </w:tc>
        <w:tc>
          <w:tcPr>
            <w:tcW w:w="4214" w:type="dxa"/>
            <w:shd w:val="clear" w:color="auto" w:fill="FFFFFF"/>
            <w:vAlign w:val="center"/>
          </w:tcPr>
          <w:p w14:paraId="78773D6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1.工作室摆放整洁，无污迹、积尘、杂乱张贴物、蜘蛛网。</w:t>
            </w:r>
          </w:p>
          <w:p w14:paraId="38FE137C">
            <w:pPr>
              <w:widowControl/>
              <w:textAlignment w:val="center"/>
              <w:outlineLvl w:val="9"/>
              <w:rPr>
                <w:rFonts w:ascii="宋体" w:hAnsi="宋体" w:eastAsia="宋体" w:cs="宋体"/>
                <w:bCs/>
                <w:sz w:val="24"/>
              </w:rPr>
            </w:pPr>
            <w:r>
              <w:rPr>
                <w:rFonts w:hint="eastAsia" w:ascii="宋体" w:hAnsi="宋体" w:eastAsia="宋体" w:cs="宋体"/>
                <w:bCs/>
                <w:sz w:val="24"/>
                <w:lang w:bidi="ar"/>
              </w:rPr>
              <w:t>2.不存放个人生活用品</w:t>
            </w:r>
          </w:p>
        </w:tc>
        <w:tc>
          <w:tcPr>
            <w:tcW w:w="489" w:type="dxa"/>
            <w:shd w:val="clear" w:color="auto" w:fill="FFFFFF"/>
            <w:noWrap/>
            <w:vAlign w:val="center"/>
          </w:tcPr>
          <w:p w14:paraId="432703D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3CDDA87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3BFB723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2BB7143B">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6726ACF3">
            <w:pPr>
              <w:jc w:val="center"/>
              <w:outlineLvl w:val="9"/>
              <w:rPr>
                <w:rFonts w:ascii="宋体" w:hAnsi="宋体" w:eastAsia="宋体" w:cs="宋体"/>
                <w:bCs/>
                <w:sz w:val="24"/>
              </w:rPr>
            </w:pPr>
          </w:p>
        </w:tc>
        <w:tc>
          <w:tcPr>
            <w:tcW w:w="1761" w:type="dxa"/>
            <w:shd w:val="clear" w:color="auto" w:fill="FFFFFF"/>
            <w:noWrap/>
            <w:vAlign w:val="center"/>
          </w:tcPr>
          <w:p w14:paraId="41FC1C06">
            <w:pPr>
              <w:jc w:val="center"/>
              <w:outlineLvl w:val="9"/>
              <w:rPr>
                <w:rFonts w:ascii="宋体" w:hAnsi="宋体" w:eastAsia="宋体" w:cs="宋体"/>
                <w:bCs/>
                <w:sz w:val="24"/>
              </w:rPr>
            </w:pPr>
          </w:p>
        </w:tc>
      </w:tr>
      <w:tr w14:paraId="7F21B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7772604">
            <w:pPr>
              <w:jc w:val="center"/>
              <w:outlineLvl w:val="9"/>
              <w:rPr>
                <w:rFonts w:ascii="宋体" w:hAnsi="宋体" w:eastAsia="宋体" w:cs="宋体"/>
                <w:bCs/>
                <w:sz w:val="24"/>
              </w:rPr>
            </w:pPr>
          </w:p>
        </w:tc>
        <w:tc>
          <w:tcPr>
            <w:tcW w:w="722" w:type="dxa"/>
            <w:vMerge w:val="continue"/>
            <w:shd w:val="clear" w:color="auto" w:fill="FFFFFF"/>
            <w:noWrap/>
            <w:vAlign w:val="center"/>
          </w:tcPr>
          <w:p w14:paraId="71C4973C">
            <w:pPr>
              <w:jc w:val="center"/>
              <w:outlineLvl w:val="9"/>
              <w:rPr>
                <w:rFonts w:ascii="宋体" w:hAnsi="宋体" w:eastAsia="宋体" w:cs="宋体"/>
                <w:bCs/>
                <w:sz w:val="24"/>
              </w:rPr>
            </w:pPr>
          </w:p>
        </w:tc>
        <w:tc>
          <w:tcPr>
            <w:tcW w:w="1323" w:type="dxa"/>
            <w:vMerge w:val="continue"/>
            <w:shd w:val="clear" w:color="auto" w:fill="FFFFFF"/>
            <w:noWrap/>
            <w:vAlign w:val="center"/>
          </w:tcPr>
          <w:p w14:paraId="5D86DA60">
            <w:pPr>
              <w:jc w:val="center"/>
              <w:outlineLvl w:val="9"/>
              <w:rPr>
                <w:rFonts w:ascii="宋体" w:hAnsi="宋体" w:eastAsia="宋体" w:cs="宋体"/>
                <w:bCs/>
                <w:sz w:val="24"/>
              </w:rPr>
            </w:pPr>
          </w:p>
        </w:tc>
        <w:tc>
          <w:tcPr>
            <w:tcW w:w="4214" w:type="dxa"/>
            <w:shd w:val="clear" w:color="auto" w:fill="FFFFFF"/>
            <w:vAlign w:val="center"/>
          </w:tcPr>
          <w:p w14:paraId="7204504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1.工作室内不得给电器充电。</w:t>
            </w:r>
          </w:p>
          <w:p w14:paraId="7CD9DBE5">
            <w:pPr>
              <w:widowControl/>
              <w:textAlignment w:val="center"/>
              <w:outlineLvl w:val="9"/>
              <w:rPr>
                <w:rFonts w:ascii="宋体" w:hAnsi="宋体" w:eastAsia="宋体" w:cs="宋体"/>
                <w:bCs/>
                <w:sz w:val="24"/>
              </w:rPr>
            </w:pPr>
            <w:r>
              <w:rPr>
                <w:rFonts w:hint="eastAsia" w:ascii="宋体" w:hAnsi="宋体" w:eastAsia="宋体" w:cs="宋体"/>
                <w:bCs/>
                <w:sz w:val="24"/>
                <w:lang w:bidi="ar"/>
              </w:rPr>
              <w:t>2.不违规私接电线、插线板。</w:t>
            </w:r>
          </w:p>
        </w:tc>
        <w:tc>
          <w:tcPr>
            <w:tcW w:w="489" w:type="dxa"/>
            <w:shd w:val="clear" w:color="auto" w:fill="FFFFFF"/>
            <w:noWrap/>
            <w:vAlign w:val="center"/>
          </w:tcPr>
          <w:p w14:paraId="10EDE7B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4E7333F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4C16D07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015EFB6A">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27392209">
            <w:pPr>
              <w:jc w:val="center"/>
              <w:outlineLvl w:val="9"/>
              <w:rPr>
                <w:rFonts w:ascii="宋体" w:hAnsi="宋体" w:eastAsia="宋体" w:cs="宋体"/>
                <w:bCs/>
                <w:sz w:val="24"/>
              </w:rPr>
            </w:pPr>
          </w:p>
        </w:tc>
        <w:tc>
          <w:tcPr>
            <w:tcW w:w="1761" w:type="dxa"/>
            <w:shd w:val="clear" w:color="auto" w:fill="FFFFFF"/>
            <w:noWrap/>
            <w:vAlign w:val="center"/>
          </w:tcPr>
          <w:p w14:paraId="2720625A">
            <w:pPr>
              <w:jc w:val="center"/>
              <w:outlineLvl w:val="9"/>
              <w:rPr>
                <w:rFonts w:ascii="宋体" w:hAnsi="宋体" w:eastAsia="宋体" w:cs="宋体"/>
                <w:bCs/>
                <w:sz w:val="24"/>
              </w:rPr>
            </w:pPr>
          </w:p>
        </w:tc>
      </w:tr>
      <w:tr w14:paraId="399A0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2A5F198F">
            <w:pPr>
              <w:widowControl/>
              <w:ind w:left="113" w:right="113"/>
              <w:jc w:val="center"/>
              <w:textAlignment w:val="center"/>
              <w:outlineLvl w:val="9"/>
              <w:rPr>
                <w:rFonts w:ascii="宋体" w:hAnsi="宋体" w:eastAsia="宋体" w:cs="宋体"/>
                <w:bCs/>
                <w:sz w:val="24"/>
              </w:rPr>
            </w:pPr>
            <w:r>
              <w:rPr>
                <w:rFonts w:hint="eastAsia" w:ascii="宋体" w:hAnsi="宋体" w:eastAsia="宋体" w:cs="宋体"/>
                <w:bCs/>
                <w:sz w:val="24"/>
                <w:lang w:bidi="ar"/>
              </w:rPr>
              <w:t>行为规范</w:t>
            </w:r>
          </w:p>
        </w:tc>
        <w:tc>
          <w:tcPr>
            <w:tcW w:w="722" w:type="dxa"/>
            <w:shd w:val="clear" w:color="auto" w:fill="FFFFFF"/>
            <w:vAlign w:val="center"/>
          </w:tcPr>
          <w:p w14:paraId="7E903EF8">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5</w:t>
            </w:r>
          </w:p>
        </w:tc>
        <w:tc>
          <w:tcPr>
            <w:tcW w:w="1323" w:type="dxa"/>
            <w:shd w:val="clear" w:color="auto" w:fill="FFFFFF"/>
            <w:vAlign w:val="center"/>
          </w:tcPr>
          <w:p w14:paraId="2EA2C9C8">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遵纪守法</w:t>
            </w:r>
          </w:p>
        </w:tc>
        <w:tc>
          <w:tcPr>
            <w:tcW w:w="4214" w:type="dxa"/>
            <w:shd w:val="clear" w:color="auto" w:fill="FFFFFF"/>
            <w:vAlign w:val="center"/>
          </w:tcPr>
          <w:p w14:paraId="5728D286">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1.遵守</w:t>
            </w:r>
            <w:r>
              <w:rPr>
                <w:rFonts w:hint="eastAsia" w:ascii="宋体" w:hAnsi="宋体"/>
                <w:sz w:val="24"/>
              </w:rPr>
              <w:t>采购人</w:t>
            </w:r>
            <w:r>
              <w:rPr>
                <w:rFonts w:hint="eastAsia" w:ascii="宋体" w:hAnsi="宋体" w:eastAsia="宋体" w:cs="宋体"/>
                <w:bCs/>
                <w:sz w:val="24"/>
                <w:lang w:bidi="ar"/>
              </w:rPr>
              <w:t>规章制度。</w:t>
            </w:r>
          </w:p>
          <w:p w14:paraId="3FBE0000">
            <w:pPr>
              <w:widowControl/>
              <w:textAlignment w:val="center"/>
              <w:outlineLvl w:val="9"/>
              <w:rPr>
                <w:rFonts w:ascii="宋体" w:hAnsi="宋体" w:eastAsia="宋体" w:cs="宋体"/>
                <w:bCs/>
                <w:sz w:val="24"/>
              </w:rPr>
            </w:pPr>
            <w:r>
              <w:rPr>
                <w:rFonts w:hint="eastAsia" w:ascii="宋体" w:hAnsi="宋体" w:eastAsia="宋体" w:cs="宋体"/>
                <w:bCs/>
                <w:sz w:val="24"/>
                <w:lang w:bidi="ar"/>
              </w:rPr>
              <w:t>2.遵守劳动纪律。</w:t>
            </w:r>
          </w:p>
        </w:tc>
        <w:tc>
          <w:tcPr>
            <w:tcW w:w="489" w:type="dxa"/>
            <w:shd w:val="clear" w:color="auto" w:fill="FFFFFF"/>
            <w:noWrap/>
            <w:vAlign w:val="center"/>
          </w:tcPr>
          <w:p w14:paraId="7906D2F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57C53C8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3FC62B9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122D91F1">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47C6D5BB">
            <w:pPr>
              <w:outlineLvl w:val="9"/>
              <w:rPr>
                <w:rFonts w:ascii="宋体" w:hAnsi="宋体" w:eastAsia="宋体" w:cs="宋体"/>
                <w:bCs/>
                <w:sz w:val="24"/>
              </w:rPr>
            </w:pPr>
          </w:p>
        </w:tc>
        <w:tc>
          <w:tcPr>
            <w:tcW w:w="1761" w:type="dxa"/>
            <w:shd w:val="clear" w:color="auto" w:fill="FFFFFF"/>
            <w:noWrap/>
            <w:vAlign w:val="center"/>
          </w:tcPr>
          <w:p w14:paraId="27B10C20">
            <w:pPr>
              <w:outlineLvl w:val="9"/>
              <w:rPr>
                <w:rFonts w:ascii="宋体" w:hAnsi="宋体" w:eastAsia="宋体" w:cs="宋体"/>
                <w:bCs/>
                <w:sz w:val="24"/>
              </w:rPr>
            </w:pPr>
          </w:p>
        </w:tc>
      </w:tr>
      <w:tr w14:paraId="0509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8E6EC7B">
            <w:pPr>
              <w:jc w:val="center"/>
              <w:outlineLvl w:val="9"/>
              <w:rPr>
                <w:rFonts w:ascii="宋体" w:hAnsi="宋体" w:eastAsia="宋体" w:cs="宋体"/>
                <w:bCs/>
                <w:sz w:val="24"/>
              </w:rPr>
            </w:pPr>
          </w:p>
        </w:tc>
        <w:tc>
          <w:tcPr>
            <w:tcW w:w="722" w:type="dxa"/>
            <w:shd w:val="clear" w:color="auto" w:fill="FFFFFF"/>
            <w:vAlign w:val="center"/>
          </w:tcPr>
          <w:p w14:paraId="316076B3">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6</w:t>
            </w:r>
          </w:p>
        </w:tc>
        <w:tc>
          <w:tcPr>
            <w:tcW w:w="1323" w:type="dxa"/>
            <w:shd w:val="clear" w:color="auto" w:fill="FFFFFF"/>
            <w:vAlign w:val="center"/>
          </w:tcPr>
          <w:p w14:paraId="2FD1FE5C">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操作规范</w:t>
            </w:r>
          </w:p>
        </w:tc>
        <w:tc>
          <w:tcPr>
            <w:tcW w:w="4214" w:type="dxa"/>
            <w:shd w:val="clear" w:color="auto" w:fill="FFFFFF"/>
            <w:vAlign w:val="center"/>
          </w:tcPr>
          <w:p w14:paraId="70F3321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1.服从管理。</w:t>
            </w:r>
          </w:p>
          <w:p w14:paraId="0529FB08">
            <w:pPr>
              <w:widowControl/>
              <w:textAlignment w:val="center"/>
              <w:outlineLvl w:val="9"/>
              <w:rPr>
                <w:rFonts w:ascii="宋体" w:hAnsi="宋体" w:eastAsia="宋体" w:cs="宋体"/>
                <w:bCs/>
                <w:sz w:val="24"/>
              </w:rPr>
            </w:pPr>
            <w:r>
              <w:rPr>
                <w:rFonts w:hint="eastAsia" w:ascii="宋体" w:hAnsi="宋体" w:eastAsia="宋体" w:cs="宋体"/>
                <w:bCs/>
                <w:sz w:val="24"/>
                <w:lang w:bidi="ar"/>
              </w:rPr>
              <w:t>2.按工作流程操作。</w:t>
            </w:r>
          </w:p>
        </w:tc>
        <w:tc>
          <w:tcPr>
            <w:tcW w:w="489" w:type="dxa"/>
            <w:shd w:val="clear" w:color="auto" w:fill="FFFFFF"/>
            <w:noWrap/>
            <w:vAlign w:val="center"/>
          </w:tcPr>
          <w:p w14:paraId="22E95D1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0204DEB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7AB02BC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60D95155">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542FF9DF">
            <w:pPr>
              <w:outlineLvl w:val="9"/>
              <w:rPr>
                <w:rFonts w:ascii="宋体" w:hAnsi="宋体" w:eastAsia="宋体" w:cs="宋体"/>
                <w:bCs/>
                <w:sz w:val="24"/>
              </w:rPr>
            </w:pPr>
          </w:p>
        </w:tc>
        <w:tc>
          <w:tcPr>
            <w:tcW w:w="1761" w:type="dxa"/>
            <w:shd w:val="clear" w:color="auto" w:fill="FFFFFF"/>
            <w:noWrap/>
            <w:vAlign w:val="center"/>
          </w:tcPr>
          <w:p w14:paraId="0E55D746">
            <w:pPr>
              <w:outlineLvl w:val="9"/>
              <w:rPr>
                <w:rFonts w:ascii="宋体" w:hAnsi="宋体" w:eastAsia="宋体" w:cs="宋体"/>
                <w:bCs/>
                <w:sz w:val="24"/>
              </w:rPr>
            </w:pPr>
          </w:p>
        </w:tc>
      </w:tr>
      <w:tr w14:paraId="5FEC3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6B9D3529">
            <w:pPr>
              <w:jc w:val="center"/>
              <w:outlineLvl w:val="9"/>
              <w:rPr>
                <w:rFonts w:ascii="宋体" w:hAnsi="宋体" w:eastAsia="宋体" w:cs="宋体"/>
                <w:bCs/>
                <w:sz w:val="24"/>
              </w:rPr>
            </w:pPr>
          </w:p>
        </w:tc>
        <w:tc>
          <w:tcPr>
            <w:tcW w:w="722" w:type="dxa"/>
            <w:shd w:val="clear" w:color="auto" w:fill="FFFFFF"/>
            <w:vAlign w:val="center"/>
          </w:tcPr>
          <w:p w14:paraId="61256765">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7</w:t>
            </w:r>
          </w:p>
        </w:tc>
        <w:tc>
          <w:tcPr>
            <w:tcW w:w="1323" w:type="dxa"/>
            <w:shd w:val="clear" w:color="auto" w:fill="FFFFFF"/>
            <w:vAlign w:val="center"/>
          </w:tcPr>
          <w:p w14:paraId="14CEACD3">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投诉处理</w:t>
            </w:r>
          </w:p>
        </w:tc>
        <w:tc>
          <w:tcPr>
            <w:tcW w:w="4214" w:type="dxa"/>
            <w:shd w:val="clear" w:color="auto" w:fill="FFFFFF"/>
            <w:vAlign w:val="center"/>
          </w:tcPr>
          <w:p w14:paraId="7BD904B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1.投诉处理及时。</w:t>
            </w:r>
          </w:p>
          <w:p w14:paraId="48F71872">
            <w:pPr>
              <w:widowControl/>
              <w:textAlignment w:val="center"/>
              <w:outlineLvl w:val="9"/>
              <w:rPr>
                <w:rFonts w:ascii="宋体" w:hAnsi="宋体" w:eastAsia="宋体" w:cs="宋体"/>
                <w:bCs/>
                <w:sz w:val="24"/>
              </w:rPr>
            </w:pPr>
            <w:r>
              <w:rPr>
                <w:rFonts w:hint="eastAsia" w:ascii="宋体" w:hAnsi="宋体" w:eastAsia="宋体" w:cs="宋体"/>
                <w:bCs/>
                <w:sz w:val="24"/>
                <w:lang w:bidi="ar"/>
              </w:rPr>
              <w:t>2.反馈整改结果。</w:t>
            </w:r>
          </w:p>
        </w:tc>
        <w:tc>
          <w:tcPr>
            <w:tcW w:w="489" w:type="dxa"/>
            <w:shd w:val="clear" w:color="auto" w:fill="FFFFFF"/>
            <w:noWrap/>
            <w:vAlign w:val="center"/>
          </w:tcPr>
          <w:p w14:paraId="7284C32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59848F3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1EBC6A5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682DA7D9">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3A85E887">
            <w:pPr>
              <w:outlineLvl w:val="9"/>
              <w:rPr>
                <w:rFonts w:ascii="宋体" w:hAnsi="宋体" w:eastAsia="宋体" w:cs="宋体"/>
                <w:bCs/>
                <w:sz w:val="24"/>
              </w:rPr>
            </w:pPr>
          </w:p>
        </w:tc>
        <w:tc>
          <w:tcPr>
            <w:tcW w:w="1761" w:type="dxa"/>
            <w:shd w:val="clear" w:color="auto" w:fill="FFFFFF"/>
            <w:noWrap/>
            <w:vAlign w:val="center"/>
          </w:tcPr>
          <w:p w14:paraId="4BFC636F">
            <w:pPr>
              <w:outlineLvl w:val="9"/>
              <w:rPr>
                <w:rFonts w:ascii="宋体" w:hAnsi="宋体" w:eastAsia="宋体" w:cs="宋体"/>
                <w:bCs/>
                <w:sz w:val="24"/>
              </w:rPr>
            </w:pPr>
          </w:p>
        </w:tc>
      </w:tr>
      <w:tr w14:paraId="3D86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D30727B">
            <w:pPr>
              <w:jc w:val="center"/>
              <w:outlineLvl w:val="9"/>
              <w:rPr>
                <w:rFonts w:ascii="宋体" w:hAnsi="宋体" w:eastAsia="宋体" w:cs="宋体"/>
                <w:bCs/>
                <w:sz w:val="24"/>
              </w:rPr>
            </w:pPr>
          </w:p>
        </w:tc>
        <w:tc>
          <w:tcPr>
            <w:tcW w:w="722" w:type="dxa"/>
            <w:shd w:val="clear" w:color="auto" w:fill="FFFFFF"/>
            <w:vAlign w:val="center"/>
          </w:tcPr>
          <w:p w14:paraId="1C0CFDCB">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8</w:t>
            </w:r>
          </w:p>
        </w:tc>
        <w:tc>
          <w:tcPr>
            <w:tcW w:w="1323" w:type="dxa"/>
            <w:shd w:val="clear" w:color="auto" w:fill="FFFFFF"/>
            <w:vAlign w:val="center"/>
          </w:tcPr>
          <w:p w14:paraId="54E77CC6">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问题整改</w:t>
            </w:r>
          </w:p>
        </w:tc>
        <w:tc>
          <w:tcPr>
            <w:tcW w:w="4214" w:type="dxa"/>
            <w:shd w:val="clear" w:color="auto" w:fill="FFFFFF"/>
            <w:vAlign w:val="center"/>
          </w:tcPr>
          <w:p w14:paraId="024CA31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1.有整改方向和措施。</w:t>
            </w:r>
          </w:p>
          <w:p w14:paraId="1A204728">
            <w:pPr>
              <w:widowControl/>
              <w:textAlignment w:val="center"/>
              <w:outlineLvl w:val="9"/>
              <w:rPr>
                <w:rFonts w:ascii="宋体" w:hAnsi="宋体" w:eastAsia="宋体" w:cs="宋体"/>
                <w:bCs/>
                <w:sz w:val="24"/>
              </w:rPr>
            </w:pPr>
            <w:r>
              <w:rPr>
                <w:rFonts w:hint="eastAsia" w:ascii="宋体" w:hAnsi="宋体" w:eastAsia="宋体" w:cs="宋体"/>
                <w:bCs/>
                <w:sz w:val="24"/>
                <w:lang w:bidi="ar"/>
              </w:rPr>
              <w:t>2.整改及时落实到位</w:t>
            </w:r>
          </w:p>
        </w:tc>
        <w:tc>
          <w:tcPr>
            <w:tcW w:w="489" w:type="dxa"/>
            <w:shd w:val="clear" w:color="auto" w:fill="FFFFFF"/>
            <w:noWrap/>
            <w:vAlign w:val="center"/>
          </w:tcPr>
          <w:p w14:paraId="319E491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4E4ED2E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204318E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6D69FA4A">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5748AFF6">
            <w:pPr>
              <w:outlineLvl w:val="9"/>
              <w:rPr>
                <w:rFonts w:ascii="宋体" w:hAnsi="宋体" w:eastAsia="宋体" w:cs="宋体"/>
                <w:bCs/>
                <w:sz w:val="24"/>
              </w:rPr>
            </w:pPr>
          </w:p>
        </w:tc>
        <w:tc>
          <w:tcPr>
            <w:tcW w:w="1761" w:type="dxa"/>
            <w:shd w:val="clear" w:color="auto" w:fill="FFFFFF"/>
            <w:noWrap/>
            <w:vAlign w:val="center"/>
          </w:tcPr>
          <w:p w14:paraId="4995AC0E">
            <w:pPr>
              <w:outlineLvl w:val="9"/>
              <w:rPr>
                <w:rFonts w:ascii="宋体" w:hAnsi="宋体" w:eastAsia="宋体" w:cs="宋体"/>
                <w:bCs/>
                <w:sz w:val="24"/>
              </w:rPr>
            </w:pPr>
          </w:p>
        </w:tc>
      </w:tr>
      <w:tr w14:paraId="2DCBE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7E58B8A2">
            <w:pPr>
              <w:widowControl/>
              <w:ind w:left="113" w:right="113"/>
              <w:jc w:val="center"/>
              <w:textAlignment w:val="center"/>
              <w:outlineLvl w:val="9"/>
              <w:rPr>
                <w:rFonts w:ascii="宋体" w:hAnsi="宋体" w:eastAsia="宋体" w:cs="宋体"/>
                <w:bCs/>
                <w:sz w:val="24"/>
              </w:rPr>
            </w:pPr>
            <w:r>
              <w:rPr>
                <w:rFonts w:hint="eastAsia" w:ascii="宋体" w:hAnsi="宋体" w:eastAsia="宋体" w:cs="宋体"/>
                <w:bCs/>
                <w:sz w:val="24"/>
                <w:lang w:bidi="ar"/>
              </w:rPr>
              <w:t>楼宇内保洁</w:t>
            </w:r>
          </w:p>
        </w:tc>
        <w:tc>
          <w:tcPr>
            <w:tcW w:w="722" w:type="dxa"/>
            <w:shd w:val="clear" w:color="auto" w:fill="FFFFFF"/>
            <w:vAlign w:val="center"/>
          </w:tcPr>
          <w:p w14:paraId="50579F6F">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9</w:t>
            </w:r>
          </w:p>
        </w:tc>
        <w:tc>
          <w:tcPr>
            <w:tcW w:w="1323" w:type="dxa"/>
            <w:shd w:val="clear" w:color="auto" w:fill="FFFFFF"/>
            <w:vAlign w:val="center"/>
          </w:tcPr>
          <w:p w14:paraId="5080F003">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地面</w:t>
            </w:r>
          </w:p>
        </w:tc>
        <w:tc>
          <w:tcPr>
            <w:tcW w:w="4214" w:type="dxa"/>
            <w:shd w:val="clear" w:color="auto" w:fill="FFFFFF"/>
            <w:vAlign w:val="center"/>
          </w:tcPr>
          <w:p w14:paraId="6DF3302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1.无污迹、水迹、口香糖胶迹、烟头等。</w:t>
            </w:r>
          </w:p>
          <w:p w14:paraId="36DB461E">
            <w:pPr>
              <w:widowControl/>
              <w:textAlignment w:val="center"/>
              <w:outlineLvl w:val="9"/>
              <w:rPr>
                <w:rFonts w:ascii="宋体" w:hAnsi="宋体" w:eastAsia="宋体" w:cs="宋体"/>
                <w:bCs/>
                <w:sz w:val="24"/>
              </w:rPr>
            </w:pPr>
            <w:r>
              <w:rPr>
                <w:rFonts w:hint="eastAsia" w:ascii="宋体" w:hAnsi="宋体" w:eastAsia="宋体" w:cs="宋体"/>
                <w:bCs/>
                <w:sz w:val="24"/>
                <w:lang w:bidi="ar"/>
              </w:rPr>
              <w:t>2.地面排水口无堆积物。</w:t>
            </w:r>
          </w:p>
        </w:tc>
        <w:tc>
          <w:tcPr>
            <w:tcW w:w="489" w:type="dxa"/>
            <w:shd w:val="clear" w:color="auto" w:fill="FFFFFF"/>
            <w:noWrap/>
            <w:vAlign w:val="center"/>
          </w:tcPr>
          <w:p w14:paraId="3C14337E">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1E60CF1">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10896F4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18124A08">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2748AA99">
            <w:pPr>
              <w:outlineLvl w:val="9"/>
              <w:rPr>
                <w:rFonts w:ascii="宋体" w:hAnsi="宋体" w:eastAsia="宋体" w:cs="宋体"/>
                <w:bCs/>
                <w:sz w:val="24"/>
              </w:rPr>
            </w:pPr>
          </w:p>
        </w:tc>
        <w:tc>
          <w:tcPr>
            <w:tcW w:w="1761" w:type="dxa"/>
            <w:shd w:val="clear" w:color="auto" w:fill="FFFFFF"/>
            <w:noWrap/>
            <w:vAlign w:val="center"/>
          </w:tcPr>
          <w:p w14:paraId="1F983D9E">
            <w:pPr>
              <w:outlineLvl w:val="9"/>
              <w:rPr>
                <w:rFonts w:ascii="宋体" w:hAnsi="宋体" w:eastAsia="宋体" w:cs="宋体"/>
                <w:bCs/>
                <w:sz w:val="24"/>
              </w:rPr>
            </w:pPr>
          </w:p>
        </w:tc>
      </w:tr>
      <w:tr w14:paraId="657A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C908EFD">
            <w:pPr>
              <w:jc w:val="center"/>
              <w:outlineLvl w:val="9"/>
              <w:rPr>
                <w:rFonts w:ascii="宋体" w:hAnsi="宋体" w:eastAsia="宋体" w:cs="宋体"/>
                <w:bCs/>
                <w:sz w:val="24"/>
              </w:rPr>
            </w:pPr>
          </w:p>
        </w:tc>
        <w:tc>
          <w:tcPr>
            <w:tcW w:w="722" w:type="dxa"/>
            <w:shd w:val="clear" w:color="auto" w:fill="FFFFFF"/>
            <w:vAlign w:val="center"/>
          </w:tcPr>
          <w:p w14:paraId="16F096D6">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10</w:t>
            </w:r>
          </w:p>
        </w:tc>
        <w:tc>
          <w:tcPr>
            <w:tcW w:w="1323" w:type="dxa"/>
            <w:shd w:val="clear" w:color="auto" w:fill="FFFFFF"/>
            <w:vAlign w:val="center"/>
          </w:tcPr>
          <w:p w14:paraId="28B2770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墙面、门窗</w:t>
            </w:r>
          </w:p>
        </w:tc>
        <w:tc>
          <w:tcPr>
            <w:tcW w:w="4214" w:type="dxa"/>
            <w:shd w:val="clear" w:color="auto" w:fill="FFFFFF"/>
            <w:vAlign w:val="center"/>
          </w:tcPr>
          <w:p w14:paraId="3F55683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1.无污迹、积尘。</w:t>
            </w:r>
          </w:p>
          <w:p w14:paraId="7DE506D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2.窗框窗台、内侧玻璃无灰尘。</w:t>
            </w:r>
          </w:p>
          <w:p w14:paraId="42ADED85">
            <w:pPr>
              <w:widowControl/>
              <w:textAlignment w:val="center"/>
              <w:outlineLvl w:val="9"/>
              <w:rPr>
                <w:rFonts w:ascii="宋体" w:hAnsi="宋体" w:eastAsia="宋体" w:cs="宋体"/>
                <w:bCs/>
                <w:sz w:val="24"/>
              </w:rPr>
            </w:pPr>
            <w:r>
              <w:rPr>
                <w:rFonts w:hint="eastAsia" w:ascii="宋体" w:hAnsi="宋体" w:eastAsia="宋体" w:cs="宋体"/>
                <w:bCs/>
                <w:sz w:val="24"/>
                <w:lang w:bidi="ar"/>
              </w:rPr>
              <w:t>3.无杂乱张贴物、过期海报等。</w:t>
            </w:r>
          </w:p>
        </w:tc>
        <w:tc>
          <w:tcPr>
            <w:tcW w:w="489" w:type="dxa"/>
            <w:shd w:val="clear" w:color="auto" w:fill="FFFFFF"/>
            <w:noWrap/>
            <w:vAlign w:val="center"/>
          </w:tcPr>
          <w:p w14:paraId="5AF6E5EC">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3CA9C40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BD7E54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5DB776B3">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19DA3C55">
            <w:pPr>
              <w:outlineLvl w:val="9"/>
              <w:rPr>
                <w:rFonts w:ascii="宋体" w:hAnsi="宋体" w:eastAsia="宋体" w:cs="宋体"/>
                <w:bCs/>
                <w:sz w:val="24"/>
              </w:rPr>
            </w:pPr>
          </w:p>
        </w:tc>
        <w:tc>
          <w:tcPr>
            <w:tcW w:w="1761" w:type="dxa"/>
            <w:shd w:val="clear" w:color="auto" w:fill="FFFFFF"/>
            <w:noWrap/>
            <w:vAlign w:val="center"/>
          </w:tcPr>
          <w:p w14:paraId="28F44CB6">
            <w:pPr>
              <w:outlineLvl w:val="9"/>
              <w:rPr>
                <w:rFonts w:ascii="宋体" w:hAnsi="宋体" w:eastAsia="宋体" w:cs="宋体"/>
                <w:bCs/>
                <w:sz w:val="24"/>
              </w:rPr>
            </w:pPr>
          </w:p>
        </w:tc>
      </w:tr>
      <w:tr w14:paraId="45D77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918C607">
            <w:pPr>
              <w:jc w:val="center"/>
              <w:outlineLvl w:val="9"/>
              <w:rPr>
                <w:rFonts w:ascii="宋体" w:hAnsi="宋体" w:eastAsia="宋体" w:cs="宋体"/>
                <w:bCs/>
                <w:sz w:val="24"/>
              </w:rPr>
            </w:pPr>
          </w:p>
        </w:tc>
        <w:tc>
          <w:tcPr>
            <w:tcW w:w="722" w:type="dxa"/>
            <w:shd w:val="clear" w:color="auto" w:fill="FFFFFF"/>
            <w:vAlign w:val="center"/>
          </w:tcPr>
          <w:p w14:paraId="119C864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11</w:t>
            </w:r>
          </w:p>
        </w:tc>
        <w:tc>
          <w:tcPr>
            <w:tcW w:w="1323" w:type="dxa"/>
            <w:shd w:val="clear" w:color="auto" w:fill="FFFFFF"/>
            <w:vAlign w:val="center"/>
          </w:tcPr>
          <w:p w14:paraId="60B8C3B6">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天花板</w:t>
            </w:r>
          </w:p>
        </w:tc>
        <w:tc>
          <w:tcPr>
            <w:tcW w:w="4214" w:type="dxa"/>
            <w:shd w:val="clear" w:color="auto" w:fill="FFFFFF"/>
            <w:vAlign w:val="center"/>
          </w:tcPr>
          <w:p w14:paraId="01F3430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1.无积尘。</w:t>
            </w:r>
          </w:p>
          <w:p w14:paraId="3660F39E">
            <w:pPr>
              <w:widowControl/>
              <w:textAlignment w:val="center"/>
              <w:outlineLvl w:val="9"/>
              <w:rPr>
                <w:rFonts w:ascii="宋体" w:hAnsi="宋体" w:eastAsia="宋体" w:cs="宋体"/>
                <w:bCs/>
                <w:sz w:val="24"/>
              </w:rPr>
            </w:pPr>
            <w:r>
              <w:rPr>
                <w:rFonts w:hint="eastAsia" w:ascii="宋体" w:hAnsi="宋体" w:eastAsia="宋体" w:cs="宋体"/>
                <w:bCs/>
                <w:sz w:val="24"/>
                <w:lang w:bidi="ar"/>
              </w:rPr>
              <w:t>2.蜘蛛网</w:t>
            </w:r>
          </w:p>
        </w:tc>
        <w:tc>
          <w:tcPr>
            <w:tcW w:w="489" w:type="dxa"/>
            <w:shd w:val="clear" w:color="auto" w:fill="FFFFFF"/>
            <w:noWrap/>
            <w:vAlign w:val="center"/>
          </w:tcPr>
          <w:p w14:paraId="3AA805FA">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D60A8C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1341A9F0">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63BF209C">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6CC2F166">
            <w:pPr>
              <w:outlineLvl w:val="9"/>
              <w:rPr>
                <w:rFonts w:ascii="宋体" w:hAnsi="宋体" w:eastAsia="宋体" w:cs="宋体"/>
                <w:bCs/>
                <w:sz w:val="24"/>
              </w:rPr>
            </w:pPr>
          </w:p>
        </w:tc>
        <w:tc>
          <w:tcPr>
            <w:tcW w:w="1761" w:type="dxa"/>
            <w:shd w:val="clear" w:color="auto" w:fill="FFFFFF"/>
            <w:noWrap/>
            <w:vAlign w:val="center"/>
          </w:tcPr>
          <w:p w14:paraId="4A24CABE">
            <w:pPr>
              <w:outlineLvl w:val="9"/>
              <w:rPr>
                <w:rFonts w:ascii="宋体" w:hAnsi="宋体" w:eastAsia="宋体" w:cs="宋体"/>
                <w:bCs/>
                <w:sz w:val="24"/>
              </w:rPr>
            </w:pPr>
          </w:p>
        </w:tc>
      </w:tr>
      <w:tr w14:paraId="7EA7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D4E5AD6">
            <w:pPr>
              <w:jc w:val="center"/>
              <w:outlineLvl w:val="9"/>
              <w:rPr>
                <w:rFonts w:ascii="宋体" w:hAnsi="宋体" w:eastAsia="宋体" w:cs="宋体"/>
                <w:bCs/>
                <w:sz w:val="24"/>
              </w:rPr>
            </w:pPr>
          </w:p>
        </w:tc>
        <w:tc>
          <w:tcPr>
            <w:tcW w:w="722" w:type="dxa"/>
            <w:shd w:val="clear" w:color="auto" w:fill="FFFFFF"/>
            <w:vAlign w:val="center"/>
          </w:tcPr>
          <w:p w14:paraId="092A2E3E">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12</w:t>
            </w:r>
          </w:p>
        </w:tc>
        <w:tc>
          <w:tcPr>
            <w:tcW w:w="1323" w:type="dxa"/>
            <w:shd w:val="clear" w:color="auto" w:fill="FFFFFF"/>
            <w:vAlign w:val="center"/>
          </w:tcPr>
          <w:p w14:paraId="7E2613D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室内物品</w:t>
            </w:r>
          </w:p>
        </w:tc>
        <w:tc>
          <w:tcPr>
            <w:tcW w:w="4214" w:type="dxa"/>
            <w:shd w:val="clear" w:color="auto" w:fill="FFFFFF"/>
            <w:vAlign w:val="center"/>
          </w:tcPr>
          <w:p w14:paraId="31A63C84">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1.无污迹、积尘。</w:t>
            </w:r>
          </w:p>
          <w:p w14:paraId="300FE259">
            <w:pPr>
              <w:widowControl/>
              <w:textAlignment w:val="center"/>
              <w:outlineLvl w:val="9"/>
              <w:rPr>
                <w:rFonts w:ascii="宋体" w:hAnsi="宋体" w:eastAsia="宋体" w:cs="宋体"/>
                <w:bCs/>
                <w:sz w:val="24"/>
              </w:rPr>
            </w:pPr>
            <w:r>
              <w:rPr>
                <w:rFonts w:hint="eastAsia" w:ascii="宋体" w:hAnsi="宋体" w:eastAsia="宋体" w:cs="宋体"/>
                <w:bCs/>
                <w:sz w:val="24"/>
                <w:lang w:bidi="ar"/>
              </w:rPr>
              <w:t>2.发现设施损坏及时报修</w:t>
            </w:r>
          </w:p>
        </w:tc>
        <w:tc>
          <w:tcPr>
            <w:tcW w:w="489" w:type="dxa"/>
            <w:shd w:val="clear" w:color="auto" w:fill="FFFFFF"/>
            <w:noWrap/>
            <w:vAlign w:val="center"/>
          </w:tcPr>
          <w:p w14:paraId="4D5CEB2F">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4594803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391E3AC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7859BBA1">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45E63F4A">
            <w:pPr>
              <w:outlineLvl w:val="9"/>
              <w:rPr>
                <w:rFonts w:ascii="宋体" w:hAnsi="宋体" w:eastAsia="宋体" w:cs="宋体"/>
                <w:bCs/>
                <w:sz w:val="24"/>
              </w:rPr>
            </w:pPr>
          </w:p>
        </w:tc>
        <w:tc>
          <w:tcPr>
            <w:tcW w:w="1761" w:type="dxa"/>
            <w:shd w:val="clear" w:color="auto" w:fill="FFFFFF"/>
            <w:noWrap/>
            <w:vAlign w:val="center"/>
          </w:tcPr>
          <w:p w14:paraId="3D465303">
            <w:pPr>
              <w:outlineLvl w:val="9"/>
              <w:rPr>
                <w:rFonts w:ascii="宋体" w:hAnsi="宋体" w:eastAsia="宋体" w:cs="宋体"/>
                <w:bCs/>
                <w:sz w:val="24"/>
              </w:rPr>
            </w:pPr>
          </w:p>
        </w:tc>
      </w:tr>
      <w:tr w14:paraId="7330F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2060496">
            <w:pPr>
              <w:jc w:val="center"/>
              <w:outlineLvl w:val="9"/>
              <w:rPr>
                <w:rFonts w:ascii="宋体" w:hAnsi="宋体" w:eastAsia="宋体" w:cs="宋体"/>
                <w:bCs/>
                <w:sz w:val="24"/>
              </w:rPr>
            </w:pPr>
          </w:p>
        </w:tc>
        <w:tc>
          <w:tcPr>
            <w:tcW w:w="722" w:type="dxa"/>
            <w:shd w:val="clear" w:color="auto" w:fill="FFFFFF"/>
            <w:vAlign w:val="center"/>
          </w:tcPr>
          <w:p w14:paraId="0978796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13</w:t>
            </w:r>
          </w:p>
        </w:tc>
        <w:tc>
          <w:tcPr>
            <w:tcW w:w="1323" w:type="dxa"/>
            <w:shd w:val="clear" w:color="auto" w:fill="FFFFFF"/>
            <w:vAlign w:val="center"/>
          </w:tcPr>
          <w:p w14:paraId="6EEBBE5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垃圾桶</w:t>
            </w:r>
          </w:p>
        </w:tc>
        <w:tc>
          <w:tcPr>
            <w:tcW w:w="4214" w:type="dxa"/>
            <w:shd w:val="clear" w:color="auto" w:fill="FFFFFF"/>
            <w:vAlign w:val="center"/>
          </w:tcPr>
          <w:p w14:paraId="1527D50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1.倾倒及时、不满溢。</w:t>
            </w:r>
          </w:p>
          <w:p w14:paraId="4918528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2.垃圾桶物表整洁无污渍。</w:t>
            </w:r>
          </w:p>
          <w:p w14:paraId="625EC318">
            <w:pPr>
              <w:widowControl/>
              <w:textAlignment w:val="center"/>
              <w:outlineLvl w:val="9"/>
              <w:rPr>
                <w:rFonts w:ascii="宋体" w:hAnsi="宋体" w:eastAsia="宋体" w:cs="宋体"/>
                <w:bCs/>
                <w:sz w:val="24"/>
              </w:rPr>
            </w:pPr>
            <w:r>
              <w:rPr>
                <w:rFonts w:hint="eastAsia" w:ascii="宋体" w:hAnsi="宋体" w:eastAsia="宋体" w:cs="宋体"/>
                <w:bCs/>
                <w:sz w:val="24"/>
                <w:lang w:bidi="ar"/>
              </w:rPr>
              <w:t>3.垃圾桶标识完整无破损。</w:t>
            </w:r>
          </w:p>
        </w:tc>
        <w:tc>
          <w:tcPr>
            <w:tcW w:w="489" w:type="dxa"/>
            <w:shd w:val="clear" w:color="auto" w:fill="FFFFFF"/>
            <w:noWrap/>
            <w:vAlign w:val="center"/>
          </w:tcPr>
          <w:p w14:paraId="4FEEB236">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2EE4B6E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683BEFB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3B322FD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0E970DFD">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29CFFB39">
            <w:pPr>
              <w:outlineLvl w:val="9"/>
              <w:rPr>
                <w:rFonts w:ascii="宋体" w:hAnsi="宋体" w:eastAsia="宋体" w:cs="宋体"/>
                <w:bCs/>
                <w:sz w:val="24"/>
              </w:rPr>
            </w:pPr>
          </w:p>
        </w:tc>
        <w:tc>
          <w:tcPr>
            <w:tcW w:w="1761" w:type="dxa"/>
            <w:shd w:val="clear" w:color="auto" w:fill="FFFFFF"/>
            <w:noWrap/>
            <w:vAlign w:val="center"/>
          </w:tcPr>
          <w:p w14:paraId="35522CB4">
            <w:pPr>
              <w:outlineLvl w:val="9"/>
              <w:rPr>
                <w:rFonts w:ascii="宋体" w:hAnsi="宋体" w:eastAsia="宋体" w:cs="宋体"/>
                <w:bCs/>
                <w:sz w:val="24"/>
              </w:rPr>
            </w:pPr>
          </w:p>
        </w:tc>
      </w:tr>
      <w:tr w14:paraId="140E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60EDB5C">
            <w:pPr>
              <w:jc w:val="center"/>
              <w:outlineLvl w:val="9"/>
              <w:rPr>
                <w:rFonts w:ascii="宋体" w:hAnsi="宋体" w:eastAsia="宋体" w:cs="宋体"/>
                <w:bCs/>
                <w:sz w:val="24"/>
              </w:rPr>
            </w:pPr>
          </w:p>
        </w:tc>
        <w:tc>
          <w:tcPr>
            <w:tcW w:w="722" w:type="dxa"/>
            <w:shd w:val="clear" w:color="auto" w:fill="FFFFFF"/>
            <w:vAlign w:val="center"/>
          </w:tcPr>
          <w:p w14:paraId="321B803B">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14</w:t>
            </w:r>
          </w:p>
        </w:tc>
        <w:tc>
          <w:tcPr>
            <w:tcW w:w="1323" w:type="dxa"/>
            <w:shd w:val="clear" w:color="auto" w:fill="FFFFFF"/>
            <w:vAlign w:val="center"/>
          </w:tcPr>
          <w:p w14:paraId="4E64536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水池、淋浴设备</w:t>
            </w:r>
          </w:p>
        </w:tc>
        <w:tc>
          <w:tcPr>
            <w:tcW w:w="4214" w:type="dxa"/>
            <w:shd w:val="clear" w:color="auto" w:fill="FFFFFF"/>
            <w:vAlign w:val="center"/>
          </w:tcPr>
          <w:p w14:paraId="428AB4B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1.洁具干净、无污渍，边缘无水垢堆。</w:t>
            </w:r>
          </w:p>
          <w:p w14:paraId="58831D8B">
            <w:pPr>
              <w:widowControl/>
              <w:textAlignment w:val="center"/>
              <w:outlineLvl w:val="9"/>
              <w:rPr>
                <w:rFonts w:ascii="宋体" w:hAnsi="宋体" w:eastAsia="宋体" w:cs="宋体"/>
                <w:bCs/>
                <w:sz w:val="24"/>
              </w:rPr>
            </w:pPr>
            <w:r>
              <w:rPr>
                <w:rFonts w:hint="eastAsia" w:ascii="宋体" w:hAnsi="宋体" w:eastAsia="宋体" w:cs="宋体"/>
                <w:bCs/>
                <w:sz w:val="24"/>
                <w:lang w:bidi="ar"/>
              </w:rPr>
              <w:t>2.镜面干净无水痕</w:t>
            </w:r>
          </w:p>
        </w:tc>
        <w:tc>
          <w:tcPr>
            <w:tcW w:w="489" w:type="dxa"/>
            <w:shd w:val="clear" w:color="auto" w:fill="FFFFFF"/>
            <w:noWrap/>
            <w:vAlign w:val="center"/>
          </w:tcPr>
          <w:p w14:paraId="7DF23168">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03145EC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09FC1CD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6B409090">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26CE4AF6">
            <w:pPr>
              <w:outlineLvl w:val="9"/>
              <w:rPr>
                <w:rFonts w:ascii="宋体" w:hAnsi="宋体" w:eastAsia="宋体" w:cs="宋体"/>
                <w:bCs/>
                <w:sz w:val="24"/>
              </w:rPr>
            </w:pPr>
          </w:p>
        </w:tc>
        <w:tc>
          <w:tcPr>
            <w:tcW w:w="1761" w:type="dxa"/>
            <w:shd w:val="clear" w:color="auto" w:fill="FFFFFF"/>
            <w:noWrap/>
            <w:vAlign w:val="center"/>
          </w:tcPr>
          <w:p w14:paraId="364E24AC">
            <w:pPr>
              <w:outlineLvl w:val="9"/>
              <w:rPr>
                <w:rFonts w:ascii="宋体" w:hAnsi="宋体" w:eastAsia="宋体" w:cs="宋体"/>
                <w:bCs/>
                <w:sz w:val="24"/>
              </w:rPr>
            </w:pPr>
          </w:p>
        </w:tc>
      </w:tr>
      <w:tr w14:paraId="6494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20C697B">
            <w:pPr>
              <w:jc w:val="center"/>
              <w:outlineLvl w:val="9"/>
              <w:rPr>
                <w:rFonts w:ascii="宋体" w:hAnsi="宋体" w:eastAsia="宋体" w:cs="宋体"/>
                <w:bCs/>
                <w:sz w:val="24"/>
              </w:rPr>
            </w:pPr>
          </w:p>
        </w:tc>
        <w:tc>
          <w:tcPr>
            <w:tcW w:w="722" w:type="dxa"/>
            <w:shd w:val="clear" w:color="auto" w:fill="FFFFFF"/>
            <w:vAlign w:val="center"/>
          </w:tcPr>
          <w:p w14:paraId="095DCF76">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15</w:t>
            </w:r>
          </w:p>
        </w:tc>
        <w:tc>
          <w:tcPr>
            <w:tcW w:w="1323" w:type="dxa"/>
            <w:shd w:val="clear" w:color="auto" w:fill="FFFFFF"/>
            <w:vAlign w:val="center"/>
          </w:tcPr>
          <w:p w14:paraId="3C1930D2">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瓷砖（地面、墙面）</w:t>
            </w:r>
          </w:p>
        </w:tc>
        <w:tc>
          <w:tcPr>
            <w:tcW w:w="4214" w:type="dxa"/>
            <w:shd w:val="clear" w:color="auto" w:fill="FFFFFF"/>
            <w:vAlign w:val="center"/>
          </w:tcPr>
          <w:p w14:paraId="606D4C7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1.无灰尘、水渍、污渍。</w:t>
            </w:r>
          </w:p>
          <w:p w14:paraId="2EA1EA05">
            <w:pPr>
              <w:widowControl/>
              <w:textAlignment w:val="center"/>
              <w:outlineLvl w:val="9"/>
              <w:rPr>
                <w:rFonts w:ascii="宋体" w:hAnsi="宋体" w:eastAsia="宋体" w:cs="宋体"/>
                <w:bCs/>
                <w:sz w:val="24"/>
              </w:rPr>
            </w:pPr>
            <w:r>
              <w:rPr>
                <w:rFonts w:hint="eastAsia" w:ascii="宋体" w:hAnsi="宋体" w:eastAsia="宋体" w:cs="宋体"/>
                <w:bCs/>
                <w:sz w:val="24"/>
                <w:lang w:bidi="ar"/>
              </w:rPr>
              <w:t>2.完好，有破损及时报修</w:t>
            </w:r>
          </w:p>
        </w:tc>
        <w:tc>
          <w:tcPr>
            <w:tcW w:w="489" w:type="dxa"/>
            <w:shd w:val="clear" w:color="auto" w:fill="FFFFFF"/>
            <w:noWrap/>
            <w:vAlign w:val="center"/>
          </w:tcPr>
          <w:p w14:paraId="6AD86A4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07B981E0">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486F23D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7D39015B">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34630B8E">
            <w:pPr>
              <w:outlineLvl w:val="9"/>
              <w:rPr>
                <w:rFonts w:ascii="宋体" w:hAnsi="宋体" w:eastAsia="宋体" w:cs="宋体"/>
                <w:bCs/>
                <w:sz w:val="24"/>
              </w:rPr>
            </w:pPr>
          </w:p>
        </w:tc>
        <w:tc>
          <w:tcPr>
            <w:tcW w:w="1761" w:type="dxa"/>
            <w:shd w:val="clear" w:color="auto" w:fill="FFFFFF"/>
            <w:noWrap/>
            <w:vAlign w:val="center"/>
          </w:tcPr>
          <w:p w14:paraId="3AC406E2">
            <w:pPr>
              <w:outlineLvl w:val="9"/>
              <w:rPr>
                <w:rFonts w:ascii="宋体" w:hAnsi="宋体" w:eastAsia="宋体" w:cs="宋体"/>
                <w:bCs/>
                <w:sz w:val="24"/>
              </w:rPr>
            </w:pPr>
          </w:p>
        </w:tc>
      </w:tr>
      <w:tr w14:paraId="24F7F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4E78984A">
            <w:pPr>
              <w:widowControl/>
              <w:ind w:left="113" w:right="113"/>
              <w:jc w:val="right"/>
              <w:textAlignment w:val="center"/>
              <w:outlineLvl w:val="9"/>
              <w:rPr>
                <w:rFonts w:ascii="宋体" w:hAnsi="宋体" w:eastAsia="宋体" w:cs="宋体"/>
                <w:bCs/>
                <w:sz w:val="24"/>
              </w:rPr>
            </w:pPr>
            <w:r>
              <w:rPr>
                <w:rFonts w:hint="eastAsia" w:ascii="宋体" w:hAnsi="宋体" w:eastAsia="宋体" w:cs="宋体"/>
                <w:bCs/>
                <w:sz w:val="24"/>
                <w:lang w:bidi="ar"/>
              </w:rPr>
              <w:t>卫生间保洁</w:t>
            </w:r>
          </w:p>
        </w:tc>
        <w:tc>
          <w:tcPr>
            <w:tcW w:w="722" w:type="dxa"/>
            <w:shd w:val="clear" w:color="auto" w:fill="FFFFFF"/>
            <w:vAlign w:val="center"/>
          </w:tcPr>
          <w:p w14:paraId="14915566">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16</w:t>
            </w:r>
          </w:p>
        </w:tc>
        <w:tc>
          <w:tcPr>
            <w:tcW w:w="1323" w:type="dxa"/>
            <w:shd w:val="clear" w:color="auto" w:fill="FFFFFF"/>
            <w:vAlign w:val="center"/>
          </w:tcPr>
          <w:p w14:paraId="61B2D119">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卫生纸</w:t>
            </w:r>
          </w:p>
        </w:tc>
        <w:tc>
          <w:tcPr>
            <w:tcW w:w="4214" w:type="dxa"/>
            <w:shd w:val="clear" w:color="auto" w:fill="FFFFFF"/>
            <w:vAlign w:val="center"/>
          </w:tcPr>
          <w:p w14:paraId="22E270E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1.公共卫生间必须配备卫生纸。</w:t>
            </w:r>
          </w:p>
          <w:p w14:paraId="43756E70">
            <w:pPr>
              <w:widowControl/>
              <w:textAlignment w:val="center"/>
              <w:outlineLvl w:val="9"/>
              <w:rPr>
                <w:rFonts w:ascii="宋体" w:hAnsi="宋体" w:eastAsia="宋体" w:cs="宋体"/>
                <w:bCs/>
                <w:sz w:val="24"/>
              </w:rPr>
            </w:pPr>
            <w:r>
              <w:rPr>
                <w:rFonts w:hint="eastAsia" w:ascii="宋体" w:hAnsi="宋体" w:eastAsia="宋体" w:cs="宋体"/>
                <w:bCs/>
                <w:sz w:val="24"/>
                <w:lang w:bidi="ar"/>
              </w:rPr>
              <w:t>2.做到及时更换。</w:t>
            </w:r>
          </w:p>
        </w:tc>
        <w:tc>
          <w:tcPr>
            <w:tcW w:w="489" w:type="dxa"/>
            <w:shd w:val="clear" w:color="auto" w:fill="FFFFFF"/>
            <w:noWrap/>
            <w:vAlign w:val="center"/>
          </w:tcPr>
          <w:p w14:paraId="23087E60">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374C4B1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3A9CFAC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16E39CD9">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56E48CDF">
            <w:pPr>
              <w:outlineLvl w:val="9"/>
              <w:rPr>
                <w:rFonts w:ascii="宋体" w:hAnsi="宋体" w:eastAsia="宋体" w:cs="宋体"/>
                <w:bCs/>
                <w:sz w:val="24"/>
              </w:rPr>
            </w:pPr>
          </w:p>
        </w:tc>
        <w:tc>
          <w:tcPr>
            <w:tcW w:w="1761" w:type="dxa"/>
            <w:shd w:val="clear" w:color="auto" w:fill="FFFFFF"/>
            <w:noWrap/>
            <w:vAlign w:val="center"/>
          </w:tcPr>
          <w:p w14:paraId="3B9FA582">
            <w:pPr>
              <w:outlineLvl w:val="9"/>
              <w:rPr>
                <w:rFonts w:ascii="宋体" w:hAnsi="宋体" w:eastAsia="宋体" w:cs="宋体"/>
                <w:bCs/>
                <w:sz w:val="24"/>
              </w:rPr>
            </w:pPr>
          </w:p>
        </w:tc>
      </w:tr>
      <w:tr w14:paraId="5C8CD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97EFA8B">
            <w:pPr>
              <w:jc w:val="center"/>
              <w:outlineLvl w:val="9"/>
              <w:rPr>
                <w:rFonts w:ascii="宋体" w:hAnsi="宋体" w:eastAsia="宋体" w:cs="宋体"/>
                <w:bCs/>
                <w:sz w:val="24"/>
              </w:rPr>
            </w:pPr>
          </w:p>
        </w:tc>
        <w:tc>
          <w:tcPr>
            <w:tcW w:w="722" w:type="dxa"/>
            <w:shd w:val="clear" w:color="auto" w:fill="FFFFFF"/>
            <w:vAlign w:val="center"/>
          </w:tcPr>
          <w:p w14:paraId="0D992DBE">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17</w:t>
            </w:r>
          </w:p>
        </w:tc>
        <w:tc>
          <w:tcPr>
            <w:tcW w:w="1323" w:type="dxa"/>
            <w:shd w:val="clear" w:color="auto" w:fill="FFFFFF"/>
            <w:vAlign w:val="center"/>
          </w:tcPr>
          <w:p w14:paraId="066A90DE">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洗手液</w:t>
            </w:r>
          </w:p>
        </w:tc>
        <w:tc>
          <w:tcPr>
            <w:tcW w:w="4214" w:type="dxa"/>
            <w:shd w:val="clear" w:color="auto" w:fill="FFFFFF"/>
            <w:vAlign w:val="center"/>
          </w:tcPr>
          <w:p w14:paraId="2F764E1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1.公共卫生间必须配备洗手液。</w:t>
            </w:r>
          </w:p>
          <w:p w14:paraId="40D493B7">
            <w:pPr>
              <w:widowControl/>
              <w:textAlignment w:val="center"/>
              <w:outlineLvl w:val="9"/>
              <w:rPr>
                <w:rFonts w:ascii="宋体" w:hAnsi="宋体" w:eastAsia="宋体" w:cs="宋体"/>
                <w:bCs/>
                <w:sz w:val="24"/>
              </w:rPr>
            </w:pPr>
            <w:r>
              <w:rPr>
                <w:rFonts w:hint="eastAsia" w:ascii="宋体" w:hAnsi="宋体" w:eastAsia="宋体" w:cs="宋体"/>
                <w:bCs/>
                <w:sz w:val="24"/>
                <w:lang w:bidi="ar"/>
              </w:rPr>
              <w:t>2.及时添加，每次检查不得少于3分之1。</w:t>
            </w:r>
          </w:p>
        </w:tc>
        <w:tc>
          <w:tcPr>
            <w:tcW w:w="489" w:type="dxa"/>
            <w:shd w:val="clear" w:color="auto" w:fill="FFFFFF"/>
            <w:noWrap/>
            <w:vAlign w:val="center"/>
          </w:tcPr>
          <w:p w14:paraId="6F0C95C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40CEFCE1">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CFD69C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759E1903">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508CB3B9">
            <w:pPr>
              <w:outlineLvl w:val="9"/>
              <w:rPr>
                <w:rFonts w:ascii="宋体" w:hAnsi="宋体" w:eastAsia="宋体" w:cs="宋体"/>
                <w:bCs/>
                <w:sz w:val="24"/>
              </w:rPr>
            </w:pPr>
          </w:p>
        </w:tc>
        <w:tc>
          <w:tcPr>
            <w:tcW w:w="1761" w:type="dxa"/>
            <w:shd w:val="clear" w:color="auto" w:fill="FFFFFF"/>
            <w:noWrap/>
            <w:vAlign w:val="center"/>
          </w:tcPr>
          <w:p w14:paraId="5E2C60D4">
            <w:pPr>
              <w:outlineLvl w:val="9"/>
              <w:rPr>
                <w:rFonts w:ascii="宋体" w:hAnsi="宋体" w:eastAsia="宋体" w:cs="宋体"/>
                <w:bCs/>
                <w:sz w:val="24"/>
              </w:rPr>
            </w:pPr>
          </w:p>
        </w:tc>
      </w:tr>
      <w:tr w14:paraId="46FB3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0DC0EA1">
            <w:pPr>
              <w:jc w:val="center"/>
              <w:outlineLvl w:val="9"/>
              <w:rPr>
                <w:rFonts w:ascii="宋体" w:hAnsi="宋体" w:eastAsia="宋体" w:cs="宋体"/>
                <w:bCs/>
                <w:sz w:val="24"/>
              </w:rPr>
            </w:pPr>
          </w:p>
        </w:tc>
        <w:tc>
          <w:tcPr>
            <w:tcW w:w="722" w:type="dxa"/>
            <w:shd w:val="clear" w:color="auto" w:fill="FFFFFF"/>
            <w:vAlign w:val="center"/>
          </w:tcPr>
          <w:p w14:paraId="46B5C475">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18</w:t>
            </w:r>
          </w:p>
        </w:tc>
        <w:tc>
          <w:tcPr>
            <w:tcW w:w="1323" w:type="dxa"/>
            <w:shd w:val="clear" w:color="auto" w:fill="FFFFFF"/>
            <w:vAlign w:val="center"/>
          </w:tcPr>
          <w:p w14:paraId="79BC0C86">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隔板、墙面、地面</w:t>
            </w:r>
          </w:p>
        </w:tc>
        <w:tc>
          <w:tcPr>
            <w:tcW w:w="4214" w:type="dxa"/>
            <w:shd w:val="clear" w:color="auto" w:fill="FFFFFF"/>
            <w:vAlign w:val="center"/>
          </w:tcPr>
          <w:p w14:paraId="7E445C1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1.无污渍、积尘。</w:t>
            </w:r>
          </w:p>
          <w:p w14:paraId="4488F999">
            <w:pPr>
              <w:widowControl/>
              <w:textAlignment w:val="center"/>
              <w:outlineLvl w:val="9"/>
              <w:rPr>
                <w:rFonts w:ascii="宋体" w:hAnsi="宋体" w:eastAsia="宋体" w:cs="宋体"/>
                <w:bCs/>
                <w:sz w:val="24"/>
              </w:rPr>
            </w:pPr>
            <w:r>
              <w:rPr>
                <w:rFonts w:hint="eastAsia" w:ascii="宋体" w:hAnsi="宋体" w:eastAsia="宋体" w:cs="宋体"/>
                <w:bCs/>
                <w:sz w:val="24"/>
                <w:lang w:bidi="ar"/>
              </w:rPr>
              <w:t>2.排水口无堆积物</w:t>
            </w:r>
          </w:p>
        </w:tc>
        <w:tc>
          <w:tcPr>
            <w:tcW w:w="489" w:type="dxa"/>
            <w:shd w:val="clear" w:color="auto" w:fill="FFFFFF"/>
            <w:noWrap/>
            <w:vAlign w:val="center"/>
          </w:tcPr>
          <w:p w14:paraId="2E5F5FF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519C767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301551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6FC73CEE">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46BC37FB">
            <w:pPr>
              <w:outlineLvl w:val="9"/>
              <w:rPr>
                <w:rFonts w:ascii="宋体" w:hAnsi="宋体" w:eastAsia="宋体" w:cs="宋体"/>
                <w:bCs/>
                <w:sz w:val="24"/>
              </w:rPr>
            </w:pPr>
          </w:p>
        </w:tc>
        <w:tc>
          <w:tcPr>
            <w:tcW w:w="1761" w:type="dxa"/>
            <w:shd w:val="clear" w:color="auto" w:fill="FFFFFF"/>
            <w:noWrap/>
            <w:vAlign w:val="center"/>
          </w:tcPr>
          <w:p w14:paraId="3BFA8235">
            <w:pPr>
              <w:outlineLvl w:val="9"/>
              <w:rPr>
                <w:rFonts w:ascii="宋体" w:hAnsi="宋体" w:eastAsia="宋体" w:cs="宋体"/>
                <w:bCs/>
                <w:sz w:val="24"/>
              </w:rPr>
            </w:pPr>
          </w:p>
        </w:tc>
      </w:tr>
      <w:tr w14:paraId="558B8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E2E0EE0">
            <w:pPr>
              <w:jc w:val="center"/>
              <w:outlineLvl w:val="9"/>
              <w:rPr>
                <w:rFonts w:ascii="宋体" w:hAnsi="宋体" w:eastAsia="宋体" w:cs="宋体"/>
                <w:bCs/>
                <w:sz w:val="24"/>
              </w:rPr>
            </w:pPr>
          </w:p>
        </w:tc>
        <w:tc>
          <w:tcPr>
            <w:tcW w:w="722" w:type="dxa"/>
            <w:shd w:val="clear" w:color="auto" w:fill="FFFFFF"/>
            <w:vAlign w:val="center"/>
          </w:tcPr>
          <w:p w14:paraId="2594B12A">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19</w:t>
            </w:r>
          </w:p>
        </w:tc>
        <w:tc>
          <w:tcPr>
            <w:tcW w:w="1323" w:type="dxa"/>
            <w:shd w:val="clear" w:color="auto" w:fill="FFFFFF"/>
            <w:vAlign w:val="center"/>
          </w:tcPr>
          <w:p w14:paraId="7E64140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垃圾桶</w:t>
            </w:r>
          </w:p>
        </w:tc>
        <w:tc>
          <w:tcPr>
            <w:tcW w:w="4214" w:type="dxa"/>
            <w:shd w:val="clear" w:color="auto" w:fill="FFFFFF"/>
            <w:vAlign w:val="center"/>
          </w:tcPr>
          <w:p w14:paraId="2351E9BF">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1.倾倒及时、不满溢。</w:t>
            </w:r>
          </w:p>
          <w:p w14:paraId="689B5EF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2.垃圾桶物表整洁无污渍。</w:t>
            </w:r>
          </w:p>
          <w:p w14:paraId="51BB28CC">
            <w:pPr>
              <w:widowControl/>
              <w:textAlignment w:val="center"/>
              <w:outlineLvl w:val="9"/>
              <w:rPr>
                <w:rFonts w:ascii="宋体" w:hAnsi="宋体" w:eastAsia="宋体" w:cs="宋体"/>
                <w:bCs/>
                <w:sz w:val="24"/>
              </w:rPr>
            </w:pPr>
            <w:r>
              <w:rPr>
                <w:rFonts w:hint="eastAsia" w:ascii="宋体" w:hAnsi="宋体" w:eastAsia="宋体" w:cs="宋体"/>
                <w:bCs/>
                <w:sz w:val="24"/>
                <w:lang w:bidi="ar"/>
              </w:rPr>
              <w:t>3.垃圾桶标识完整无破损。</w:t>
            </w:r>
          </w:p>
        </w:tc>
        <w:tc>
          <w:tcPr>
            <w:tcW w:w="489" w:type="dxa"/>
            <w:shd w:val="clear" w:color="auto" w:fill="FFFFFF"/>
            <w:noWrap/>
            <w:vAlign w:val="center"/>
          </w:tcPr>
          <w:p w14:paraId="4705369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59767870">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300E138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6F74729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7BBE57F3">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73E95DFA">
            <w:pPr>
              <w:outlineLvl w:val="9"/>
              <w:rPr>
                <w:rFonts w:ascii="宋体" w:hAnsi="宋体" w:eastAsia="宋体" w:cs="宋体"/>
                <w:bCs/>
                <w:sz w:val="24"/>
              </w:rPr>
            </w:pPr>
          </w:p>
        </w:tc>
        <w:tc>
          <w:tcPr>
            <w:tcW w:w="1761" w:type="dxa"/>
            <w:shd w:val="clear" w:color="auto" w:fill="FFFFFF"/>
            <w:noWrap/>
            <w:vAlign w:val="center"/>
          </w:tcPr>
          <w:p w14:paraId="7FAF00B5">
            <w:pPr>
              <w:outlineLvl w:val="9"/>
              <w:rPr>
                <w:rFonts w:ascii="宋体" w:hAnsi="宋体" w:eastAsia="宋体" w:cs="宋体"/>
                <w:bCs/>
                <w:sz w:val="24"/>
              </w:rPr>
            </w:pPr>
          </w:p>
        </w:tc>
      </w:tr>
      <w:tr w14:paraId="56F7C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FA6F09A">
            <w:pPr>
              <w:jc w:val="center"/>
              <w:outlineLvl w:val="9"/>
              <w:rPr>
                <w:rFonts w:ascii="宋体" w:hAnsi="宋体" w:eastAsia="宋体" w:cs="宋体"/>
                <w:bCs/>
                <w:sz w:val="24"/>
              </w:rPr>
            </w:pPr>
          </w:p>
        </w:tc>
        <w:tc>
          <w:tcPr>
            <w:tcW w:w="722" w:type="dxa"/>
            <w:shd w:val="clear" w:color="auto" w:fill="FFFFFF"/>
            <w:vAlign w:val="center"/>
          </w:tcPr>
          <w:p w14:paraId="52F702A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20</w:t>
            </w:r>
          </w:p>
        </w:tc>
        <w:tc>
          <w:tcPr>
            <w:tcW w:w="1323" w:type="dxa"/>
            <w:shd w:val="clear" w:color="auto" w:fill="FFFFFF"/>
            <w:vAlign w:val="center"/>
          </w:tcPr>
          <w:p w14:paraId="5AE7932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异味</w:t>
            </w:r>
          </w:p>
        </w:tc>
        <w:tc>
          <w:tcPr>
            <w:tcW w:w="4214" w:type="dxa"/>
            <w:shd w:val="clear" w:color="auto" w:fill="FFFFFF"/>
            <w:vAlign w:val="center"/>
          </w:tcPr>
          <w:p w14:paraId="1F06AC7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1.卫生间有除臭措施、无异味.</w:t>
            </w:r>
          </w:p>
          <w:p w14:paraId="39BCC4FC">
            <w:pPr>
              <w:widowControl/>
              <w:textAlignment w:val="center"/>
              <w:outlineLvl w:val="9"/>
              <w:rPr>
                <w:rFonts w:ascii="宋体" w:hAnsi="宋体" w:eastAsia="宋体" w:cs="宋体"/>
                <w:bCs/>
                <w:sz w:val="24"/>
              </w:rPr>
            </w:pPr>
            <w:r>
              <w:rPr>
                <w:rFonts w:hint="eastAsia" w:ascii="宋体" w:hAnsi="宋体" w:eastAsia="宋体" w:cs="宋体"/>
                <w:bCs/>
                <w:sz w:val="24"/>
                <w:lang w:bidi="ar"/>
              </w:rPr>
              <w:t>2.小便池有除臭措施、无异味.</w:t>
            </w:r>
          </w:p>
        </w:tc>
        <w:tc>
          <w:tcPr>
            <w:tcW w:w="489" w:type="dxa"/>
            <w:shd w:val="clear" w:color="auto" w:fill="FFFFFF"/>
            <w:noWrap/>
            <w:vAlign w:val="center"/>
          </w:tcPr>
          <w:p w14:paraId="723D77C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2B3ED44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E995B3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58ED1EE8">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02C8C90A">
            <w:pPr>
              <w:outlineLvl w:val="9"/>
              <w:rPr>
                <w:rFonts w:ascii="宋体" w:hAnsi="宋体" w:eastAsia="宋体" w:cs="宋体"/>
                <w:bCs/>
                <w:sz w:val="24"/>
              </w:rPr>
            </w:pPr>
          </w:p>
        </w:tc>
        <w:tc>
          <w:tcPr>
            <w:tcW w:w="1761" w:type="dxa"/>
            <w:shd w:val="clear" w:color="auto" w:fill="FFFFFF"/>
            <w:noWrap/>
            <w:vAlign w:val="center"/>
          </w:tcPr>
          <w:p w14:paraId="38DB05ED">
            <w:pPr>
              <w:outlineLvl w:val="9"/>
              <w:rPr>
                <w:rFonts w:ascii="宋体" w:hAnsi="宋体" w:eastAsia="宋体" w:cs="宋体"/>
                <w:bCs/>
                <w:sz w:val="24"/>
              </w:rPr>
            </w:pPr>
          </w:p>
        </w:tc>
      </w:tr>
      <w:tr w14:paraId="4AEDE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60F7717">
            <w:pPr>
              <w:jc w:val="center"/>
              <w:outlineLvl w:val="9"/>
              <w:rPr>
                <w:rFonts w:ascii="宋体" w:hAnsi="宋体" w:eastAsia="宋体" w:cs="宋体"/>
                <w:bCs/>
                <w:sz w:val="24"/>
              </w:rPr>
            </w:pPr>
          </w:p>
        </w:tc>
        <w:tc>
          <w:tcPr>
            <w:tcW w:w="722" w:type="dxa"/>
            <w:shd w:val="clear" w:color="auto" w:fill="FFFFFF"/>
            <w:vAlign w:val="center"/>
          </w:tcPr>
          <w:p w14:paraId="1B82C3B5">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21</w:t>
            </w:r>
          </w:p>
        </w:tc>
        <w:tc>
          <w:tcPr>
            <w:tcW w:w="1323" w:type="dxa"/>
            <w:shd w:val="clear" w:color="auto" w:fill="FFFFFF"/>
            <w:vAlign w:val="center"/>
          </w:tcPr>
          <w:p w14:paraId="5CD7277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水池、镜面</w:t>
            </w:r>
          </w:p>
        </w:tc>
        <w:tc>
          <w:tcPr>
            <w:tcW w:w="4214" w:type="dxa"/>
            <w:shd w:val="clear" w:color="auto" w:fill="FFFFFF"/>
            <w:vAlign w:val="center"/>
          </w:tcPr>
          <w:p w14:paraId="3F0B643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1.洗手池、水池无污渍，边缘无水垢堆积。</w:t>
            </w:r>
          </w:p>
          <w:p w14:paraId="205B6619">
            <w:pPr>
              <w:widowControl/>
              <w:textAlignment w:val="center"/>
              <w:outlineLvl w:val="9"/>
              <w:rPr>
                <w:rFonts w:ascii="宋体" w:hAnsi="宋体" w:eastAsia="宋体" w:cs="宋体"/>
                <w:bCs/>
                <w:sz w:val="24"/>
              </w:rPr>
            </w:pPr>
            <w:r>
              <w:rPr>
                <w:rFonts w:hint="eastAsia" w:ascii="宋体" w:hAnsi="宋体" w:eastAsia="宋体" w:cs="宋体"/>
                <w:bCs/>
                <w:sz w:val="24"/>
                <w:lang w:bidi="ar"/>
              </w:rPr>
              <w:t>2.镜面无污渍、污印。</w:t>
            </w:r>
          </w:p>
        </w:tc>
        <w:tc>
          <w:tcPr>
            <w:tcW w:w="489" w:type="dxa"/>
            <w:shd w:val="clear" w:color="auto" w:fill="FFFFFF"/>
            <w:noWrap/>
            <w:vAlign w:val="center"/>
          </w:tcPr>
          <w:p w14:paraId="4BB4654F">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44E40A6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1DCB424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1A844803">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203CC64C">
            <w:pPr>
              <w:outlineLvl w:val="9"/>
              <w:rPr>
                <w:rFonts w:ascii="宋体" w:hAnsi="宋体" w:eastAsia="宋体" w:cs="宋体"/>
                <w:bCs/>
                <w:sz w:val="24"/>
              </w:rPr>
            </w:pPr>
          </w:p>
        </w:tc>
        <w:tc>
          <w:tcPr>
            <w:tcW w:w="1761" w:type="dxa"/>
            <w:shd w:val="clear" w:color="auto" w:fill="FFFFFF"/>
            <w:noWrap/>
            <w:vAlign w:val="center"/>
          </w:tcPr>
          <w:p w14:paraId="36A92370">
            <w:pPr>
              <w:outlineLvl w:val="9"/>
              <w:rPr>
                <w:rFonts w:ascii="宋体" w:hAnsi="宋体" w:eastAsia="宋体" w:cs="宋体"/>
                <w:bCs/>
                <w:sz w:val="24"/>
              </w:rPr>
            </w:pPr>
          </w:p>
        </w:tc>
      </w:tr>
      <w:tr w14:paraId="2FA6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4D3B539">
            <w:pPr>
              <w:jc w:val="center"/>
              <w:outlineLvl w:val="9"/>
              <w:rPr>
                <w:rFonts w:ascii="宋体" w:hAnsi="宋体" w:eastAsia="宋体" w:cs="宋体"/>
                <w:bCs/>
                <w:sz w:val="24"/>
              </w:rPr>
            </w:pPr>
          </w:p>
        </w:tc>
        <w:tc>
          <w:tcPr>
            <w:tcW w:w="722" w:type="dxa"/>
            <w:shd w:val="clear" w:color="auto" w:fill="FFFFFF"/>
            <w:vAlign w:val="center"/>
          </w:tcPr>
          <w:p w14:paraId="4C722AAD">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22</w:t>
            </w:r>
          </w:p>
        </w:tc>
        <w:tc>
          <w:tcPr>
            <w:tcW w:w="1323" w:type="dxa"/>
            <w:shd w:val="clear" w:color="auto" w:fill="FFFFFF"/>
            <w:vAlign w:val="center"/>
          </w:tcPr>
          <w:p w14:paraId="689ED654">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便池、马桶</w:t>
            </w:r>
          </w:p>
        </w:tc>
        <w:tc>
          <w:tcPr>
            <w:tcW w:w="4214" w:type="dxa"/>
            <w:shd w:val="clear" w:color="auto" w:fill="FFFFFF"/>
            <w:vAlign w:val="center"/>
          </w:tcPr>
          <w:p w14:paraId="35DAC5E6">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1.无便渍、尿碱。</w:t>
            </w:r>
          </w:p>
          <w:p w14:paraId="618BAD4C">
            <w:pPr>
              <w:widowControl/>
              <w:textAlignment w:val="center"/>
              <w:outlineLvl w:val="9"/>
              <w:rPr>
                <w:rFonts w:ascii="宋体" w:hAnsi="宋体" w:eastAsia="宋体" w:cs="宋体"/>
                <w:bCs/>
                <w:sz w:val="24"/>
              </w:rPr>
            </w:pPr>
            <w:r>
              <w:rPr>
                <w:rFonts w:hint="eastAsia" w:ascii="宋体" w:hAnsi="宋体" w:eastAsia="宋体" w:cs="宋体"/>
                <w:bCs/>
                <w:sz w:val="24"/>
                <w:lang w:bidi="ar"/>
              </w:rPr>
              <w:t>2.小便斗无烟头。</w:t>
            </w:r>
          </w:p>
        </w:tc>
        <w:tc>
          <w:tcPr>
            <w:tcW w:w="489" w:type="dxa"/>
            <w:shd w:val="clear" w:color="auto" w:fill="FFFFFF"/>
            <w:noWrap/>
            <w:vAlign w:val="center"/>
          </w:tcPr>
          <w:p w14:paraId="1A2FFBFA">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BAF37D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385ED6A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081562E2">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4FDE0458">
            <w:pPr>
              <w:outlineLvl w:val="9"/>
              <w:rPr>
                <w:rFonts w:ascii="宋体" w:hAnsi="宋体" w:eastAsia="宋体" w:cs="宋体"/>
                <w:bCs/>
                <w:sz w:val="24"/>
              </w:rPr>
            </w:pPr>
          </w:p>
        </w:tc>
        <w:tc>
          <w:tcPr>
            <w:tcW w:w="1761" w:type="dxa"/>
            <w:shd w:val="clear" w:color="auto" w:fill="FFFFFF"/>
            <w:noWrap/>
            <w:vAlign w:val="center"/>
          </w:tcPr>
          <w:p w14:paraId="103F6D00">
            <w:pPr>
              <w:outlineLvl w:val="9"/>
              <w:rPr>
                <w:rFonts w:ascii="宋体" w:hAnsi="宋体" w:eastAsia="宋体" w:cs="宋体"/>
                <w:bCs/>
                <w:sz w:val="24"/>
              </w:rPr>
            </w:pPr>
          </w:p>
        </w:tc>
      </w:tr>
      <w:tr w14:paraId="3060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56AE92A">
            <w:pPr>
              <w:jc w:val="center"/>
              <w:outlineLvl w:val="9"/>
              <w:rPr>
                <w:rFonts w:ascii="宋体" w:hAnsi="宋体" w:eastAsia="宋体" w:cs="宋体"/>
                <w:bCs/>
                <w:sz w:val="24"/>
              </w:rPr>
            </w:pPr>
          </w:p>
        </w:tc>
        <w:tc>
          <w:tcPr>
            <w:tcW w:w="722" w:type="dxa"/>
            <w:vMerge w:val="restart"/>
            <w:shd w:val="clear" w:color="auto" w:fill="FFFFFF"/>
            <w:vAlign w:val="center"/>
          </w:tcPr>
          <w:p w14:paraId="50D36786">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23</w:t>
            </w:r>
          </w:p>
        </w:tc>
        <w:tc>
          <w:tcPr>
            <w:tcW w:w="1323" w:type="dxa"/>
            <w:vMerge w:val="restart"/>
            <w:shd w:val="clear" w:color="auto" w:fill="FFFFFF"/>
            <w:vAlign w:val="center"/>
          </w:tcPr>
          <w:p w14:paraId="6C9708D4">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卫生间设施</w:t>
            </w:r>
          </w:p>
        </w:tc>
        <w:tc>
          <w:tcPr>
            <w:tcW w:w="4214" w:type="dxa"/>
            <w:shd w:val="clear" w:color="auto" w:fill="FFFFFF"/>
            <w:vAlign w:val="center"/>
          </w:tcPr>
          <w:p w14:paraId="780429D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1.设置相应安全标识、禁烟标识、投诉电话。</w:t>
            </w:r>
          </w:p>
          <w:p w14:paraId="75EBBE10">
            <w:pPr>
              <w:widowControl/>
              <w:textAlignment w:val="center"/>
              <w:outlineLvl w:val="9"/>
              <w:rPr>
                <w:rFonts w:ascii="宋体" w:hAnsi="宋体" w:eastAsia="宋体" w:cs="宋体"/>
                <w:bCs/>
                <w:sz w:val="24"/>
              </w:rPr>
            </w:pPr>
            <w:r>
              <w:rPr>
                <w:rFonts w:hint="eastAsia" w:ascii="宋体" w:hAnsi="宋体" w:eastAsia="宋体" w:cs="宋体"/>
                <w:bCs/>
                <w:sz w:val="24"/>
                <w:lang w:bidi="ar"/>
              </w:rPr>
              <w:t>2.标识无破损、卷边。</w:t>
            </w:r>
          </w:p>
        </w:tc>
        <w:tc>
          <w:tcPr>
            <w:tcW w:w="489" w:type="dxa"/>
            <w:shd w:val="clear" w:color="auto" w:fill="FFFFFF"/>
            <w:noWrap/>
            <w:vAlign w:val="center"/>
          </w:tcPr>
          <w:p w14:paraId="0B321ED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0C23973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AE929F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399D7778">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04CEA017">
            <w:pPr>
              <w:outlineLvl w:val="9"/>
              <w:rPr>
                <w:rFonts w:ascii="宋体" w:hAnsi="宋体" w:eastAsia="宋体" w:cs="宋体"/>
                <w:bCs/>
                <w:sz w:val="24"/>
              </w:rPr>
            </w:pPr>
          </w:p>
        </w:tc>
        <w:tc>
          <w:tcPr>
            <w:tcW w:w="1761" w:type="dxa"/>
            <w:shd w:val="clear" w:color="auto" w:fill="FFFFFF"/>
            <w:noWrap/>
            <w:vAlign w:val="center"/>
          </w:tcPr>
          <w:p w14:paraId="124660FD">
            <w:pPr>
              <w:outlineLvl w:val="9"/>
              <w:rPr>
                <w:rFonts w:ascii="宋体" w:hAnsi="宋体" w:eastAsia="宋体" w:cs="宋体"/>
                <w:bCs/>
                <w:sz w:val="24"/>
              </w:rPr>
            </w:pPr>
          </w:p>
        </w:tc>
      </w:tr>
      <w:tr w14:paraId="13F5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1F42441">
            <w:pPr>
              <w:jc w:val="center"/>
              <w:outlineLvl w:val="9"/>
              <w:rPr>
                <w:rFonts w:ascii="宋体" w:hAnsi="宋体" w:eastAsia="宋体" w:cs="宋体"/>
                <w:bCs/>
                <w:sz w:val="24"/>
              </w:rPr>
            </w:pPr>
          </w:p>
        </w:tc>
        <w:tc>
          <w:tcPr>
            <w:tcW w:w="722" w:type="dxa"/>
            <w:vMerge w:val="continue"/>
            <w:shd w:val="clear" w:color="auto" w:fill="FFFFFF"/>
            <w:vAlign w:val="center"/>
          </w:tcPr>
          <w:p w14:paraId="2CCF8DB1">
            <w:pPr>
              <w:jc w:val="center"/>
              <w:outlineLvl w:val="9"/>
              <w:rPr>
                <w:rFonts w:ascii="宋体" w:hAnsi="宋体" w:eastAsia="宋体" w:cs="宋体"/>
                <w:bCs/>
                <w:sz w:val="24"/>
              </w:rPr>
            </w:pPr>
          </w:p>
        </w:tc>
        <w:tc>
          <w:tcPr>
            <w:tcW w:w="1323" w:type="dxa"/>
            <w:vMerge w:val="continue"/>
            <w:shd w:val="clear" w:color="auto" w:fill="FFFFFF"/>
            <w:vAlign w:val="center"/>
          </w:tcPr>
          <w:p w14:paraId="06C9D983">
            <w:pPr>
              <w:jc w:val="center"/>
              <w:outlineLvl w:val="9"/>
              <w:rPr>
                <w:rFonts w:ascii="宋体" w:hAnsi="宋体" w:eastAsia="宋体" w:cs="宋体"/>
                <w:bCs/>
                <w:sz w:val="24"/>
              </w:rPr>
            </w:pPr>
          </w:p>
        </w:tc>
        <w:tc>
          <w:tcPr>
            <w:tcW w:w="4214" w:type="dxa"/>
            <w:shd w:val="clear" w:color="auto" w:fill="FFFFFF"/>
            <w:vAlign w:val="center"/>
          </w:tcPr>
          <w:p w14:paraId="2439397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1.设备设施无灰尘。</w:t>
            </w:r>
          </w:p>
          <w:p w14:paraId="0E310D9A">
            <w:pPr>
              <w:widowControl/>
              <w:textAlignment w:val="center"/>
              <w:outlineLvl w:val="9"/>
              <w:rPr>
                <w:rFonts w:ascii="宋体" w:hAnsi="宋体" w:eastAsia="宋体" w:cs="宋体"/>
                <w:bCs/>
                <w:sz w:val="24"/>
              </w:rPr>
            </w:pPr>
            <w:r>
              <w:rPr>
                <w:rFonts w:hint="eastAsia" w:ascii="宋体" w:hAnsi="宋体" w:eastAsia="宋体" w:cs="宋体"/>
                <w:bCs/>
                <w:sz w:val="24"/>
                <w:lang w:bidi="ar"/>
              </w:rPr>
              <w:t>2.保持完好，及时报修。</w:t>
            </w:r>
          </w:p>
        </w:tc>
        <w:tc>
          <w:tcPr>
            <w:tcW w:w="489" w:type="dxa"/>
            <w:shd w:val="clear" w:color="auto" w:fill="FFFFFF"/>
            <w:noWrap/>
            <w:vAlign w:val="center"/>
          </w:tcPr>
          <w:p w14:paraId="4C155C1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1630F1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60876F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1AECEF2A">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402D2081">
            <w:pPr>
              <w:outlineLvl w:val="9"/>
              <w:rPr>
                <w:rFonts w:ascii="宋体" w:hAnsi="宋体" w:eastAsia="宋体" w:cs="宋体"/>
                <w:bCs/>
                <w:sz w:val="24"/>
              </w:rPr>
            </w:pPr>
          </w:p>
        </w:tc>
        <w:tc>
          <w:tcPr>
            <w:tcW w:w="1761" w:type="dxa"/>
            <w:shd w:val="clear" w:color="auto" w:fill="FFFFFF"/>
            <w:noWrap/>
            <w:vAlign w:val="center"/>
          </w:tcPr>
          <w:p w14:paraId="4F3480E5">
            <w:pPr>
              <w:outlineLvl w:val="9"/>
              <w:rPr>
                <w:rFonts w:ascii="宋体" w:hAnsi="宋体" w:eastAsia="宋体" w:cs="宋体"/>
                <w:bCs/>
                <w:sz w:val="24"/>
              </w:rPr>
            </w:pPr>
          </w:p>
        </w:tc>
      </w:tr>
      <w:tr w14:paraId="5DF7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566C3D1">
            <w:pPr>
              <w:jc w:val="center"/>
              <w:outlineLvl w:val="9"/>
              <w:rPr>
                <w:rFonts w:ascii="宋体" w:hAnsi="宋体" w:eastAsia="宋体" w:cs="宋体"/>
                <w:bCs/>
                <w:sz w:val="24"/>
              </w:rPr>
            </w:pPr>
          </w:p>
        </w:tc>
        <w:tc>
          <w:tcPr>
            <w:tcW w:w="722" w:type="dxa"/>
            <w:vMerge w:val="restart"/>
            <w:shd w:val="clear" w:color="auto" w:fill="FFFFFF"/>
            <w:vAlign w:val="center"/>
          </w:tcPr>
          <w:p w14:paraId="7D3C0E1C">
            <w:pPr>
              <w:jc w:val="center"/>
              <w:outlineLvl w:val="9"/>
              <w:rPr>
                <w:rFonts w:ascii="宋体" w:hAnsi="宋体" w:eastAsia="宋体" w:cs="宋体"/>
                <w:bCs/>
                <w:sz w:val="24"/>
              </w:rPr>
            </w:pPr>
            <w:r>
              <w:rPr>
                <w:rFonts w:hint="eastAsia" w:ascii="宋体" w:hAnsi="宋体" w:eastAsia="宋体" w:cs="宋体"/>
                <w:bCs/>
                <w:sz w:val="24"/>
              </w:rPr>
              <w:t>24</w:t>
            </w:r>
          </w:p>
        </w:tc>
        <w:tc>
          <w:tcPr>
            <w:tcW w:w="1323" w:type="dxa"/>
            <w:vMerge w:val="restart"/>
            <w:shd w:val="clear" w:color="auto" w:fill="FFFFFF"/>
            <w:vAlign w:val="center"/>
          </w:tcPr>
          <w:p w14:paraId="7B3AA02F">
            <w:pPr>
              <w:jc w:val="center"/>
              <w:outlineLvl w:val="9"/>
              <w:rPr>
                <w:rFonts w:ascii="宋体" w:hAnsi="宋体" w:eastAsia="宋体" w:cs="宋体"/>
                <w:bCs/>
                <w:sz w:val="24"/>
              </w:rPr>
            </w:pPr>
            <w:r>
              <w:rPr>
                <w:rFonts w:hint="eastAsia" w:ascii="宋体" w:hAnsi="宋体" w:eastAsia="宋体" w:cs="宋体"/>
                <w:bCs/>
                <w:sz w:val="24"/>
              </w:rPr>
              <w:t>卫生间管理</w:t>
            </w:r>
          </w:p>
        </w:tc>
        <w:tc>
          <w:tcPr>
            <w:tcW w:w="4214" w:type="dxa"/>
            <w:shd w:val="clear" w:color="auto" w:fill="FFFFFF"/>
            <w:vAlign w:val="center"/>
          </w:tcPr>
          <w:p w14:paraId="53C4C636">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1.设置专职保洁员，悬挂卫生间巡查表。</w:t>
            </w:r>
          </w:p>
          <w:p w14:paraId="1A0FC987">
            <w:pPr>
              <w:widowControl/>
              <w:textAlignment w:val="center"/>
              <w:outlineLvl w:val="9"/>
              <w:rPr>
                <w:rFonts w:ascii="宋体" w:hAnsi="宋体" w:eastAsia="宋体" w:cs="宋体"/>
                <w:bCs/>
                <w:sz w:val="24"/>
              </w:rPr>
            </w:pPr>
            <w:r>
              <w:rPr>
                <w:rFonts w:hint="eastAsia" w:ascii="宋体" w:hAnsi="宋体" w:eastAsia="宋体" w:cs="宋体"/>
                <w:bCs/>
                <w:sz w:val="24"/>
                <w:lang w:bidi="ar"/>
              </w:rPr>
              <w:t>2.保洁员按规定填写记录。</w:t>
            </w:r>
          </w:p>
        </w:tc>
        <w:tc>
          <w:tcPr>
            <w:tcW w:w="489" w:type="dxa"/>
            <w:shd w:val="clear" w:color="auto" w:fill="FFFFFF"/>
            <w:noWrap/>
            <w:vAlign w:val="center"/>
          </w:tcPr>
          <w:p w14:paraId="142E85BC">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30DE2571">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252918E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1151054D">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4E6EEB75">
            <w:pPr>
              <w:outlineLvl w:val="9"/>
              <w:rPr>
                <w:rFonts w:ascii="宋体" w:hAnsi="宋体" w:eastAsia="宋体" w:cs="宋体"/>
                <w:bCs/>
                <w:sz w:val="24"/>
              </w:rPr>
            </w:pPr>
          </w:p>
        </w:tc>
        <w:tc>
          <w:tcPr>
            <w:tcW w:w="1761" w:type="dxa"/>
            <w:shd w:val="clear" w:color="auto" w:fill="FFFFFF"/>
            <w:noWrap/>
            <w:vAlign w:val="center"/>
          </w:tcPr>
          <w:p w14:paraId="265B551B">
            <w:pPr>
              <w:outlineLvl w:val="9"/>
              <w:rPr>
                <w:rFonts w:ascii="宋体" w:hAnsi="宋体" w:eastAsia="宋体" w:cs="宋体"/>
                <w:bCs/>
                <w:sz w:val="24"/>
              </w:rPr>
            </w:pPr>
          </w:p>
        </w:tc>
      </w:tr>
      <w:tr w14:paraId="7DD7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720ACA2A">
            <w:pPr>
              <w:jc w:val="center"/>
              <w:outlineLvl w:val="9"/>
              <w:rPr>
                <w:rFonts w:ascii="宋体" w:hAnsi="宋体" w:eastAsia="宋体" w:cs="宋体"/>
                <w:bCs/>
                <w:sz w:val="24"/>
              </w:rPr>
            </w:pPr>
          </w:p>
        </w:tc>
        <w:tc>
          <w:tcPr>
            <w:tcW w:w="722" w:type="dxa"/>
            <w:vMerge w:val="continue"/>
            <w:shd w:val="clear" w:color="auto" w:fill="FFFFFF"/>
            <w:vAlign w:val="center"/>
          </w:tcPr>
          <w:p w14:paraId="5CBC75DB">
            <w:pPr>
              <w:jc w:val="center"/>
              <w:outlineLvl w:val="9"/>
              <w:rPr>
                <w:rFonts w:ascii="宋体" w:hAnsi="宋体" w:eastAsia="宋体" w:cs="宋体"/>
                <w:bCs/>
                <w:sz w:val="24"/>
              </w:rPr>
            </w:pPr>
          </w:p>
        </w:tc>
        <w:tc>
          <w:tcPr>
            <w:tcW w:w="1323" w:type="dxa"/>
            <w:vMerge w:val="continue"/>
            <w:shd w:val="clear" w:color="auto" w:fill="FFFFFF"/>
            <w:vAlign w:val="center"/>
          </w:tcPr>
          <w:p w14:paraId="6752142F">
            <w:pPr>
              <w:jc w:val="center"/>
              <w:outlineLvl w:val="9"/>
              <w:rPr>
                <w:rFonts w:ascii="宋体" w:hAnsi="宋体" w:eastAsia="宋体" w:cs="宋体"/>
                <w:bCs/>
                <w:sz w:val="24"/>
              </w:rPr>
            </w:pPr>
          </w:p>
        </w:tc>
        <w:tc>
          <w:tcPr>
            <w:tcW w:w="4214" w:type="dxa"/>
            <w:shd w:val="clear" w:color="auto" w:fill="FFFFFF"/>
            <w:vAlign w:val="center"/>
          </w:tcPr>
          <w:p w14:paraId="71A6DEE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1.巡查表，领班每日签字。</w:t>
            </w:r>
          </w:p>
          <w:p w14:paraId="62FBD4E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2.主管每周不少于2次。</w:t>
            </w:r>
          </w:p>
          <w:p w14:paraId="7D2C86FF">
            <w:pPr>
              <w:widowControl/>
              <w:textAlignment w:val="center"/>
              <w:outlineLvl w:val="9"/>
              <w:rPr>
                <w:rFonts w:ascii="宋体" w:hAnsi="宋体" w:eastAsia="宋体" w:cs="宋体"/>
                <w:bCs/>
                <w:sz w:val="24"/>
              </w:rPr>
            </w:pPr>
            <w:r>
              <w:rPr>
                <w:rFonts w:hint="eastAsia" w:ascii="宋体" w:hAnsi="宋体" w:eastAsia="宋体" w:cs="宋体"/>
                <w:bCs/>
                <w:sz w:val="24"/>
                <w:lang w:bidi="ar"/>
              </w:rPr>
              <w:t>3.楼宇经理每月不少于2次。</w:t>
            </w:r>
          </w:p>
        </w:tc>
        <w:tc>
          <w:tcPr>
            <w:tcW w:w="489" w:type="dxa"/>
            <w:shd w:val="clear" w:color="auto" w:fill="FFFFFF"/>
            <w:noWrap/>
            <w:vAlign w:val="center"/>
          </w:tcPr>
          <w:p w14:paraId="151D1744">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5F30AA7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33C9AB1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133310F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2A64C91D">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526F0FB5">
            <w:pPr>
              <w:outlineLvl w:val="9"/>
              <w:rPr>
                <w:rFonts w:ascii="宋体" w:hAnsi="宋体" w:eastAsia="宋体" w:cs="宋体"/>
                <w:bCs/>
                <w:sz w:val="24"/>
              </w:rPr>
            </w:pPr>
          </w:p>
        </w:tc>
        <w:tc>
          <w:tcPr>
            <w:tcW w:w="1761" w:type="dxa"/>
            <w:shd w:val="clear" w:color="auto" w:fill="FFFFFF"/>
            <w:noWrap/>
            <w:vAlign w:val="center"/>
          </w:tcPr>
          <w:p w14:paraId="72115FC9">
            <w:pPr>
              <w:outlineLvl w:val="9"/>
              <w:rPr>
                <w:rFonts w:ascii="宋体" w:hAnsi="宋体" w:eastAsia="宋体" w:cs="宋体"/>
                <w:bCs/>
                <w:sz w:val="24"/>
              </w:rPr>
            </w:pPr>
          </w:p>
        </w:tc>
      </w:tr>
      <w:tr w14:paraId="42A05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71787074">
            <w:pPr>
              <w:widowControl/>
              <w:ind w:left="113" w:right="113"/>
              <w:jc w:val="center"/>
              <w:textAlignment w:val="center"/>
              <w:outlineLvl w:val="9"/>
              <w:rPr>
                <w:rFonts w:ascii="宋体" w:hAnsi="宋体" w:eastAsia="宋体" w:cs="宋体"/>
                <w:bCs/>
                <w:sz w:val="24"/>
              </w:rPr>
            </w:pPr>
            <w:r>
              <w:rPr>
                <w:rFonts w:hint="eastAsia" w:ascii="宋体" w:hAnsi="宋体" w:eastAsia="宋体" w:cs="宋体"/>
                <w:bCs/>
                <w:sz w:val="24"/>
                <w:lang w:bidi="ar"/>
              </w:rPr>
              <w:t>外场保洁</w:t>
            </w:r>
          </w:p>
        </w:tc>
        <w:tc>
          <w:tcPr>
            <w:tcW w:w="722" w:type="dxa"/>
            <w:shd w:val="clear" w:color="auto" w:fill="FFFFFF"/>
            <w:vAlign w:val="center"/>
          </w:tcPr>
          <w:p w14:paraId="51856343">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25</w:t>
            </w:r>
          </w:p>
        </w:tc>
        <w:tc>
          <w:tcPr>
            <w:tcW w:w="1323" w:type="dxa"/>
            <w:shd w:val="clear" w:color="auto" w:fill="FFFFFF"/>
            <w:vAlign w:val="center"/>
          </w:tcPr>
          <w:p w14:paraId="5E689221">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地面</w:t>
            </w:r>
          </w:p>
        </w:tc>
        <w:tc>
          <w:tcPr>
            <w:tcW w:w="4214" w:type="dxa"/>
            <w:shd w:val="clear" w:color="auto" w:fill="FFFFFF"/>
            <w:vAlign w:val="center"/>
          </w:tcPr>
          <w:p w14:paraId="636282C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1.无垃圾、烟头，口香糖胶印。</w:t>
            </w:r>
          </w:p>
          <w:p w14:paraId="31E48491">
            <w:pPr>
              <w:widowControl/>
              <w:textAlignment w:val="center"/>
              <w:outlineLvl w:val="9"/>
              <w:rPr>
                <w:rFonts w:ascii="宋体" w:hAnsi="宋体" w:eastAsia="宋体" w:cs="宋体"/>
                <w:bCs/>
                <w:sz w:val="24"/>
              </w:rPr>
            </w:pPr>
            <w:r>
              <w:rPr>
                <w:rFonts w:hint="eastAsia" w:ascii="宋体" w:hAnsi="宋体" w:eastAsia="宋体" w:cs="宋体"/>
                <w:bCs/>
                <w:sz w:val="24"/>
                <w:lang w:bidi="ar"/>
              </w:rPr>
              <w:t>2.雨篦子内无垃圾、烟头。</w:t>
            </w:r>
          </w:p>
        </w:tc>
        <w:tc>
          <w:tcPr>
            <w:tcW w:w="489" w:type="dxa"/>
            <w:shd w:val="clear" w:color="auto" w:fill="FFFFFF"/>
            <w:noWrap/>
            <w:vAlign w:val="center"/>
          </w:tcPr>
          <w:p w14:paraId="26F01B43">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7659163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75D7FEE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5CD3FD73">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522F439A">
            <w:pPr>
              <w:outlineLvl w:val="9"/>
              <w:rPr>
                <w:rFonts w:ascii="宋体" w:hAnsi="宋体" w:eastAsia="宋体" w:cs="宋体"/>
                <w:bCs/>
                <w:sz w:val="24"/>
              </w:rPr>
            </w:pPr>
          </w:p>
        </w:tc>
        <w:tc>
          <w:tcPr>
            <w:tcW w:w="1761" w:type="dxa"/>
            <w:shd w:val="clear" w:color="auto" w:fill="FFFFFF"/>
            <w:noWrap/>
            <w:vAlign w:val="center"/>
          </w:tcPr>
          <w:p w14:paraId="4569F07C">
            <w:pPr>
              <w:outlineLvl w:val="9"/>
              <w:rPr>
                <w:rFonts w:ascii="宋体" w:hAnsi="宋体" w:eastAsia="宋体" w:cs="宋体"/>
                <w:bCs/>
                <w:sz w:val="24"/>
              </w:rPr>
            </w:pPr>
          </w:p>
        </w:tc>
      </w:tr>
      <w:tr w14:paraId="289A0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4342F272">
            <w:pPr>
              <w:jc w:val="center"/>
              <w:outlineLvl w:val="9"/>
              <w:rPr>
                <w:rFonts w:ascii="宋体" w:hAnsi="宋体" w:eastAsia="宋体" w:cs="宋体"/>
                <w:bCs/>
                <w:sz w:val="24"/>
              </w:rPr>
            </w:pPr>
          </w:p>
        </w:tc>
        <w:tc>
          <w:tcPr>
            <w:tcW w:w="722" w:type="dxa"/>
            <w:shd w:val="clear" w:color="auto" w:fill="FFFFFF"/>
            <w:vAlign w:val="center"/>
          </w:tcPr>
          <w:p w14:paraId="3C378452">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26</w:t>
            </w:r>
          </w:p>
        </w:tc>
        <w:tc>
          <w:tcPr>
            <w:tcW w:w="1323" w:type="dxa"/>
            <w:shd w:val="clear" w:color="auto" w:fill="FFFFFF"/>
            <w:vAlign w:val="center"/>
          </w:tcPr>
          <w:p w14:paraId="288361C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外墙</w:t>
            </w:r>
          </w:p>
        </w:tc>
        <w:tc>
          <w:tcPr>
            <w:tcW w:w="4214" w:type="dxa"/>
            <w:shd w:val="clear" w:color="auto" w:fill="FFFFFF"/>
            <w:vAlign w:val="center"/>
          </w:tcPr>
          <w:p w14:paraId="1539C1E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1.无污渍、污印。</w:t>
            </w:r>
          </w:p>
          <w:p w14:paraId="73592843">
            <w:pPr>
              <w:widowControl/>
              <w:textAlignment w:val="center"/>
              <w:outlineLvl w:val="9"/>
              <w:rPr>
                <w:rFonts w:ascii="宋体" w:hAnsi="宋体" w:eastAsia="宋体" w:cs="宋体"/>
                <w:bCs/>
                <w:sz w:val="24"/>
              </w:rPr>
            </w:pPr>
            <w:r>
              <w:rPr>
                <w:rFonts w:hint="eastAsia" w:ascii="宋体" w:hAnsi="宋体" w:eastAsia="宋体" w:cs="宋体"/>
                <w:bCs/>
                <w:sz w:val="24"/>
                <w:lang w:bidi="ar"/>
              </w:rPr>
              <w:t>2.无小广告、过期宣传张贴物。</w:t>
            </w:r>
          </w:p>
        </w:tc>
        <w:tc>
          <w:tcPr>
            <w:tcW w:w="489" w:type="dxa"/>
            <w:shd w:val="clear" w:color="auto" w:fill="FFFFFF"/>
            <w:noWrap/>
            <w:vAlign w:val="center"/>
          </w:tcPr>
          <w:p w14:paraId="38DD84A5">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3CA4678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0A6C269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7BED9EF1">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36AF5FB0">
            <w:pPr>
              <w:outlineLvl w:val="9"/>
              <w:rPr>
                <w:rFonts w:ascii="宋体" w:hAnsi="宋体" w:eastAsia="宋体" w:cs="宋体"/>
                <w:bCs/>
                <w:sz w:val="24"/>
              </w:rPr>
            </w:pPr>
          </w:p>
        </w:tc>
        <w:tc>
          <w:tcPr>
            <w:tcW w:w="1761" w:type="dxa"/>
            <w:shd w:val="clear" w:color="auto" w:fill="FFFFFF"/>
            <w:noWrap/>
            <w:vAlign w:val="center"/>
          </w:tcPr>
          <w:p w14:paraId="3D2A5ABF">
            <w:pPr>
              <w:outlineLvl w:val="9"/>
              <w:rPr>
                <w:rFonts w:ascii="宋体" w:hAnsi="宋体" w:eastAsia="宋体" w:cs="宋体"/>
                <w:bCs/>
                <w:sz w:val="24"/>
              </w:rPr>
            </w:pPr>
          </w:p>
        </w:tc>
      </w:tr>
      <w:tr w14:paraId="1C63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FDD238D">
            <w:pPr>
              <w:jc w:val="center"/>
              <w:outlineLvl w:val="9"/>
              <w:rPr>
                <w:rFonts w:ascii="宋体" w:hAnsi="宋体" w:eastAsia="宋体" w:cs="宋体"/>
                <w:bCs/>
                <w:sz w:val="24"/>
              </w:rPr>
            </w:pPr>
          </w:p>
        </w:tc>
        <w:tc>
          <w:tcPr>
            <w:tcW w:w="722" w:type="dxa"/>
            <w:shd w:val="clear" w:color="auto" w:fill="FFFFFF"/>
            <w:vAlign w:val="center"/>
          </w:tcPr>
          <w:p w14:paraId="3554C39C">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27</w:t>
            </w:r>
          </w:p>
        </w:tc>
        <w:tc>
          <w:tcPr>
            <w:tcW w:w="1323" w:type="dxa"/>
            <w:shd w:val="clear" w:color="auto" w:fill="FFFFFF"/>
            <w:vAlign w:val="center"/>
          </w:tcPr>
          <w:p w14:paraId="4534830A">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玻璃门、玻璃墙</w:t>
            </w:r>
          </w:p>
        </w:tc>
        <w:tc>
          <w:tcPr>
            <w:tcW w:w="4214" w:type="dxa"/>
            <w:shd w:val="clear" w:color="auto" w:fill="FFFFFF"/>
            <w:vAlign w:val="center"/>
          </w:tcPr>
          <w:p w14:paraId="55BB37E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1.门框无污渍。</w:t>
            </w:r>
          </w:p>
          <w:p w14:paraId="79DC5BA5">
            <w:pPr>
              <w:widowControl/>
              <w:textAlignment w:val="center"/>
              <w:outlineLvl w:val="9"/>
              <w:rPr>
                <w:rFonts w:ascii="宋体" w:hAnsi="宋体" w:eastAsia="宋体" w:cs="宋体"/>
                <w:bCs/>
                <w:sz w:val="24"/>
              </w:rPr>
            </w:pPr>
            <w:r>
              <w:rPr>
                <w:rFonts w:hint="eastAsia" w:ascii="宋体" w:hAnsi="宋体" w:eastAsia="宋体" w:cs="宋体"/>
                <w:bCs/>
                <w:sz w:val="24"/>
                <w:lang w:bidi="ar"/>
              </w:rPr>
              <w:t>2.3米以下保持明亮无尘。</w:t>
            </w:r>
          </w:p>
        </w:tc>
        <w:tc>
          <w:tcPr>
            <w:tcW w:w="489" w:type="dxa"/>
            <w:shd w:val="clear" w:color="auto" w:fill="FFFFFF"/>
            <w:noWrap/>
            <w:vAlign w:val="center"/>
          </w:tcPr>
          <w:p w14:paraId="69864BA4">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1E59D31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64F0C0E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775410C4">
            <w:pPr>
              <w:widowControl/>
              <w:textAlignment w:val="center"/>
              <w:outlineLvl w:val="9"/>
              <w:rPr>
                <w:rFonts w:ascii="宋体" w:hAnsi="宋体" w:eastAsia="宋体" w:cs="宋体"/>
                <w:bCs/>
                <w:sz w:val="24"/>
              </w:rPr>
            </w:pPr>
            <w:r>
              <w:rPr>
                <w:rFonts w:hint="eastAsia" w:ascii="宋体" w:hAnsi="宋体" w:eastAsia="宋体" w:cs="宋体"/>
                <w:bCs/>
                <w:sz w:val="24"/>
                <w:lang w:bidi="ar"/>
              </w:rPr>
              <w:t>□ 3.全部不合格的本条不得分限下一考核月前完成整改</w:t>
            </w:r>
          </w:p>
        </w:tc>
        <w:tc>
          <w:tcPr>
            <w:tcW w:w="512" w:type="dxa"/>
            <w:shd w:val="clear" w:color="auto" w:fill="FFFFFF"/>
            <w:noWrap/>
            <w:vAlign w:val="center"/>
          </w:tcPr>
          <w:p w14:paraId="4783226E">
            <w:pPr>
              <w:outlineLvl w:val="9"/>
              <w:rPr>
                <w:rFonts w:ascii="宋体" w:hAnsi="宋体" w:eastAsia="宋体" w:cs="宋体"/>
                <w:bCs/>
                <w:sz w:val="24"/>
              </w:rPr>
            </w:pPr>
          </w:p>
        </w:tc>
        <w:tc>
          <w:tcPr>
            <w:tcW w:w="1761" w:type="dxa"/>
            <w:shd w:val="clear" w:color="auto" w:fill="FFFFFF"/>
            <w:noWrap/>
            <w:vAlign w:val="center"/>
          </w:tcPr>
          <w:p w14:paraId="665F806E">
            <w:pPr>
              <w:outlineLvl w:val="9"/>
              <w:rPr>
                <w:rFonts w:ascii="宋体" w:hAnsi="宋体" w:eastAsia="宋体" w:cs="宋体"/>
                <w:bCs/>
                <w:sz w:val="24"/>
              </w:rPr>
            </w:pPr>
          </w:p>
        </w:tc>
      </w:tr>
      <w:tr w14:paraId="65695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664BD66">
            <w:pPr>
              <w:jc w:val="center"/>
              <w:outlineLvl w:val="9"/>
              <w:rPr>
                <w:rFonts w:ascii="宋体" w:hAnsi="宋体" w:eastAsia="宋体" w:cs="宋体"/>
                <w:bCs/>
                <w:sz w:val="24"/>
              </w:rPr>
            </w:pPr>
          </w:p>
        </w:tc>
        <w:tc>
          <w:tcPr>
            <w:tcW w:w="722" w:type="dxa"/>
            <w:shd w:val="clear" w:color="auto" w:fill="FFFFFF"/>
            <w:vAlign w:val="center"/>
          </w:tcPr>
          <w:p w14:paraId="08BAF0CB">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28</w:t>
            </w:r>
          </w:p>
        </w:tc>
        <w:tc>
          <w:tcPr>
            <w:tcW w:w="1323" w:type="dxa"/>
            <w:shd w:val="clear" w:color="auto" w:fill="FFFFFF"/>
            <w:vAlign w:val="center"/>
          </w:tcPr>
          <w:p w14:paraId="3F269EF7">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垃圾桶</w:t>
            </w:r>
          </w:p>
        </w:tc>
        <w:tc>
          <w:tcPr>
            <w:tcW w:w="4214" w:type="dxa"/>
            <w:shd w:val="clear" w:color="auto" w:fill="FFFFFF"/>
            <w:vAlign w:val="center"/>
          </w:tcPr>
          <w:p w14:paraId="0A9B974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1.垃圾桶物表整洁无污渍。</w:t>
            </w:r>
          </w:p>
          <w:p w14:paraId="2899B61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2.倾倒及时、不满溢。</w:t>
            </w:r>
          </w:p>
          <w:p w14:paraId="1ABE56AF">
            <w:pPr>
              <w:widowControl/>
              <w:textAlignment w:val="center"/>
              <w:outlineLvl w:val="9"/>
              <w:rPr>
                <w:rFonts w:ascii="宋体" w:hAnsi="宋体" w:eastAsia="宋体" w:cs="宋体"/>
                <w:bCs/>
                <w:sz w:val="24"/>
              </w:rPr>
            </w:pPr>
            <w:r>
              <w:rPr>
                <w:rFonts w:hint="eastAsia" w:ascii="宋体" w:hAnsi="宋体" w:eastAsia="宋体" w:cs="宋体"/>
                <w:bCs/>
                <w:sz w:val="24"/>
                <w:lang w:bidi="ar"/>
              </w:rPr>
              <w:t>3.每日按规定消毒。</w:t>
            </w:r>
          </w:p>
        </w:tc>
        <w:tc>
          <w:tcPr>
            <w:tcW w:w="489" w:type="dxa"/>
            <w:shd w:val="clear" w:color="auto" w:fill="FFFFFF"/>
            <w:noWrap/>
            <w:vAlign w:val="center"/>
          </w:tcPr>
          <w:p w14:paraId="06B3B5F9">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120656D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7111905B">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6E1BF08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4D2F030B">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08FE28E8">
            <w:pPr>
              <w:outlineLvl w:val="9"/>
              <w:rPr>
                <w:rFonts w:ascii="宋体" w:hAnsi="宋体" w:eastAsia="宋体" w:cs="宋体"/>
                <w:bCs/>
                <w:sz w:val="24"/>
              </w:rPr>
            </w:pPr>
          </w:p>
        </w:tc>
        <w:tc>
          <w:tcPr>
            <w:tcW w:w="1761" w:type="dxa"/>
            <w:shd w:val="clear" w:color="auto" w:fill="FFFFFF"/>
            <w:noWrap/>
            <w:vAlign w:val="center"/>
          </w:tcPr>
          <w:p w14:paraId="30AE0A52">
            <w:pPr>
              <w:outlineLvl w:val="9"/>
              <w:rPr>
                <w:rFonts w:ascii="宋体" w:hAnsi="宋体" w:eastAsia="宋体" w:cs="宋体"/>
                <w:bCs/>
                <w:sz w:val="24"/>
              </w:rPr>
            </w:pPr>
          </w:p>
        </w:tc>
      </w:tr>
      <w:tr w14:paraId="0EB5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EC9A5A2">
            <w:pPr>
              <w:jc w:val="center"/>
              <w:outlineLvl w:val="9"/>
              <w:rPr>
                <w:rFonts w:ascii="宋体" w:hAnsi="宋体" w:eastAsia="宋体" w:cs="宋体"/>
                <w:bCs/>
                <w:sz w:val="24"/>
              </w:rPr>
            </w:pPr>
          </w:p>
        </w:tc>
        <w:tc>
          <w:tcPr>
            <w:tcW w:w="722" w:type="dxa"/>
            <w:shd w:val="clear" w:color="auto" w:fill="FFFFFF"/>
            <w:vAlign w:val="center"/>
          </w:tcPr>
          <w:p w14:paraId="117DB26D">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29</w:t>
            </w:r>
          </w:p>
        </w:tc>
        <w:tc>
          <w:tcPr>
            <w:tcW w:w="1323" w:type="dxa"/>
            <w:shd w:val="clear" w:color="auto" w:fill="FFFFFF"/>
            <w:vAlign w:val="center"/>
          </w:tcPr>
          <w:p w14:paraId="758C611A">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雨雪天气保障</w:t>
            </w:r>
          </w:p>
        </w:tc>
        <w:tc>
          <w:tcPr>
            <w:tcW w:w="4214" w:type="dxa"/>
            <w:shd w:val="clear" w:color="auto" w:fill="FFFFFF"/>
            <w:vAlign w:val="center"/>
          </w:tcPr>
          <w:p w14:paraId="0522DDE0">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1.下雨天公共区域地面不湿滑。</w:t>
            </w:r>
          </w:p>
          <w:p w14:paraId="2194C89F">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2.主干道无积水、积雪，道路基本畅通。</w:t>
            </w:r>
          </w:p>
          <w:p w14:paraId="3B2733F7">
            <w:pPr>
              <w:widowControl/>
              <w:textAlignment w:val="center"/>
              <w:outlineLvl w:val="9"/>
              <w:rPr>
                <w:rFonts w:ascii="宋体" w:hAnsi="宋体" w:eastAsia="宋体" w:cs="宋体"/>
                <w:bCs/>
                <w:sz w:val="24"/>
              </w:rPr>
            </w:pPr>
            <w:r>
              <w:rPr>
                <w:rFonts w:hint="eastAsia" w:ascii="宋体" w:hAnsi="宋体" w:eastAsia="宋体" w:cs="宋体"/>
                <w:bCs/>
                <w:sz w:val="24"/>
                <w:lang w:bidi="ar"/>
              </w:rPr>
              <w:t>3.暴雨、暴雪天气组织人员清扫疏通，保证主干道基本畅通。</w:t>
            </w:r>
          </w:p>
        </w:tc>
        <w:tc>
          <w:tcPr>
            <w:tcW w:w="489" w:type="dxa"/>
            <w:shd w:val="clear" w:color="auto" w:fill="FFFFFF"/>
            <w:noWrap/>
            <w:vAlign w:val="center"/>
          </w:tcPr>
          <w:p w14:paraId="108E2DB4">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2F23459F">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5FFA246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69E47E58">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7FC50684">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34992BEF">
            <w:pPr>
              <w:outlineLvl w:val="9"/>
              <w:rPr>
                <w:rFonts w:ascii="宋体" w:hAnsi="宋体" w:eastAsia="宋体" w:cs="宋体"/>
                <w:bCs/>
                <w:sz w:val="24"/>
              </w:rPr>
            </w:pPr>
          </w:p>
        </w:tc>
        <w:tc>
          <w:tcPr>
            <w:tcW w:w="1761" w:type="dxa"/>
            <w:shd w:val="clear" w:color="auto" w:fill="FFFFFF"/>
            <w:noWrap/>
            <w:vAlign w:val="center"/>
          </w:tcPr>
          <w:p w14:paraId="015E966A">
            <w:pPr>
              <w:outlineLvl w:val="9"/>
              <w:rPr>
                <w:rFonts w:ascii="宋体" w:hAnsi="宋体" w:eastAsia="宋体" w:cs="宋体"/>
                <w:bCs/>
                <w:sz w:val="24"/>
              </w:rPr>
            </w:pPr>
          </w:p>
        </w:tc>
      </w:tr>
      <w:tr w14:paraId="5B99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2BC1D5A4">
            <w:pPr>
              <w:widowControl/>
              <w:ind w:left="113" w:right="113"/>
              <w:jc w:val="center"/>
              <w:textAlignment w:val="center"/>
              <w:outlineLvl w:val="9"/>
              <w:rPr>
                <w:rFonts w:ascii="宋体" w:hAnsi="宋体" w:eastAsia="宋体" w:cs="宋体"/>
                <w:bCs/>
                <w:sz w:val="24"/>
              </w:rPr>
            </w:pPr>
            <w:r>
              <w:rPr>
                <w:rFonts w:hint="eastAsia" w:ascii="宋体" w:hAnsi="宋体" w:eastAsia="宋体" w:cs="宋体"/>
                <w:bCs/>
                <w:sz w:val="24"/>
                <w:lang w:bidi="ar"/>
              </w:rPr>
              <w:t>保洁工具清洁用品</w:t>
            </w:r>
          </w:p>
        </w:tc>
        <w:tc>
          <w:tcPr>
            <w:tcW w:w="722" w:type="dxa"/>
            <w:shd w:val="clear" w:color="auto" w:fill="FFFFFF"/>
            <w:vAlign w:val="center"/>
          </w:tcPr>
          <w:p w14:paraId="0A7FE093">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30</w:t>
            </w:r>
          </w:p>
        </w:tc>
        <w:tc>
          <w:tcPr>
            <w:tcW w:w="1323" w:type="dxa"/>
            <w:shd w:val="clear" w:color="auto" w:fill="FFFFFF"/>
            <w:vAlign w:val="center"/>
          </w:tcPr>
          <w:p w14:paraId="187C534C">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色标管理</w:t>
            </w:r>
          </w:p>
        </w:tc>
        <w:tc>
          <w:tcPr>
            <w:tcW w:w="4214" w:type="dxa"/>
            <w:shd w:val="clear" w:color="auto" w:fill="FFFFFF"/>
            <w:vAlign w:val="center"/>
          </w:tcPr>
          <w:p w14:paraId="3A3CF7C7">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1.保洁清洁工具实行色标管理。</w:t>
            </w:r>
          </w:p>
          <w:p w14:paraId="5F01991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2.毛巾、地巾区分使用，做到不混用。</w:t>
            </w:r>
          </w:p>
          <w:p w14:paraId="1C24EA4E">
            <w:pPr>
              <w:widowControl/>
              <w:textAlignment w:val="center"/>
              <w:outlineLvl w:val="9"/>
              <w:rPr>
                <w:rFonts w:ascii="宋体" w:hAnsi="宋体" w:eastAsia="宋体" w:cs="宋体"/>
                <w:bCs/>
                <w:sz w:val="24"/>
              </w:rPr>
            </w:pPr>
            <w:r>
              <w:rPr>
                <w:rFonts w:hint="eastAsia" w:ascii="宋体" w:hAnsi="宋体" w:eastAsia="宋体" w:cs="宋体"/>
                <w:bCs/>
                <w:sz w:val="24"/>
                <w:lang w:bidi="ar"/>
              </w:rPr>
              <w:t>3.存放有专区，无乱摆乱放现象。</w:t>
            </w:r>
          </w:p>
        </w:tc>
        <w:tc>
          <w:tcPr>
            <w:tcW w:w="489" w:type="dxa"/>
            <w:shd w:val="clear" w:color="auto" w:fill="FFFFFF"/>
            <w:noWrap/>
            <w:vAlign w:val="center"/>
          </w:tcPr>
          <w:p w14:paraId="00A40219">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50C77D9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1E8041A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37A8526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70036D2E">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3B6E9CE9">
            <w:pPr>
              <w:outlineLvl w:val="9"/>
              <w:rPr>
                <w:rFonts w:ascii="宋体" w:hAnsi="宋体" w:eastAsia="宋体" w:cs="宋体"/>
                <w:bCs/>
                <w:sz w:val="24"/>
              </w:rPr>
            </w:pPr>
          </w:p>
        </w:tc>
        <w:tc>
          <w:tcPr>
            <w:tcW w:w="1761" w:type="dxa"/>
            <w:shd w:val="clear" w:color="auto" w:fill="FFFFFF"/>
            <w:noWrap/>
            <w:vAlign w:val="center"/>
          </w:tcPr>
          <w:p w14:paraId="5EAB5DCF">
            <w:pPr>
              <w:outlineLvl w:val="9"/>
              <w:rPr>
                <w:rFonts w:ascii="宋体" w:hAnsi="宋体" w:eastAsia="宋体" w:cs="宋体"/>
                <w:bCs/>
                <w:sz w:val="24"/>
              </w:rPr>
            </w:pPr>
          </w:p>
        </w:tc>
      </w:tr>
      <w:tr w14:paraId="63CC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1325B1FA">
            <w:pPr>
              <w:jc w:val="center"/>
              <w:outlineLvl w:val="9"/>
              <w:rPr>
                <w:rFonts w:ascii="宋体" w:hAnsi="宋体" w:eastAsia="宋体" w:cs="宋体"/>
                <w:bCs/>
                <w:sz w:val="24"/>
              </w:rPr>
            </w:pPr>
          </w:p>
        </w:tc>
        <w:tc>
          <w:tcPr>
            <w:tcW w:w="722" w:type="dxa"/>
            <w:shd w:val="clear" w:color="auto" w:fill="FFFFFF"/>
            <w:vAlign w:val="center"/>
          </w:tcPr>
          <w:p w14:paraId="6BE9A0A3">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31</w:t>
            </w:r>
          </w:p>
        </w:tc>
        <w:tc>
          <w:tcPr>
            <w:tcW w:w="1323" w:type="dxa"/>
            <w:shd w:val="clear" w:color="auto" w:fill="FFFFFF"/>
            <w:vAlign w:val="center"/>
          </w:tcPr>
          <w:p w14:paraId="3052B1DA">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操作</w:t>
            </w:r>
          </w:p>
        </w:tc>
        <w:tc>
          <w:tcPr>
            <w:tcW w:w="4214" w:type="dxa"/>
            <w:shd w:val="clear" w:color="auto" w:fill="FFFFFF"/>
            <w:vAlign w:val="center"/>
          </w:tcPr>
          <w:p w14:paraId="27BC81CC">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1.保洁员按照区分标准操作。</w:t>
            </w:r>
          </w:p>
          <w:p w14:paraId="33BE29C0">
            <w:pPr>
              <w:widowControl/>
              <w:textAlignment w:val="center"/>
              <w:outlineLvl w:val="9"/>
              <w:rPr>
                <w:rFonts w:ascii="宋体" w:hAnsi="宋体" w:eastAsia="宋体" w:cs="宋体"/>
                <w:bCs/>
                <w:sz w:val="24"/>
              </w:rPr>
            </w:pPr>
            <w:r>
              <w:rPr>
                <w:rFonts w:hint="eastAsia" w:ascii="宋体" w:hAnsi="宋体" w:eastAsia="宋体" w:cs="宋体"/>
                <w:bCs/>
                <w:sz w:val="24"/>
                <w:lang w:bidi="ar"/>
              </w:rPr>
              <w:t>2.工具、用品干净、无异味、按时消毒</w:t>
            </w:r>
          </w:p>
        </w:tc>
        <w:tc>
          <w:tcPr>
            <w:tcW w:w="489" w:type="dxa"/>
            <w:shd w:val="clear" w:color="auto" w:fill="FFFFFF"/>
            <w:noWrap/>
            <w:vAlign w:val="center"/>
          </w:tcPr>
          <w:p w14:paraId="3D6707C5">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7612B832">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59C86E1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7B797EE1">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4DF318AF">
            <w:pPr>
              <w:outlineLvl w:val="9"/>
              <w:rPr>
                <w:rFonts w:ascii="宋体" w:hAnsi="宋体" w:eastAsia="宋体" w:cs="宋体"/>
                <w:bCs/>
                <w:sz w:val="24"/>
              </w:rPr>
            </w:pPr>
          </w:p>
        </w:tc>
        <w:tc>
          <w:tcPr>
            <w:tcW w:w="1761" w:type="dxa"/>
            <w:shd w:val="clear" w:color="auto" w:fill="FFFFFF"/>
            <w:noWrap/>
            <w:vAlign w:val="center"/>
          </w:tcPr>
          <w:p w14:paraId="30F3F862">
            <w:pPr>
              <w:outlineLvl w:val="9"/>
              <w:rPr>
                <w:rFonts w:ascii="宋体" w:hAnsi="宋体" w:eastAsia="宋体" w:cs="宋体"/>
                <w:bCs/>
                <w:sz w:val="24"/>
              </w:rPr>
            </w:pPr>
          </w:p>
        </w:tc>
      </w:tr>
      <w:tr w14:paraId="0EA8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3F285805">
            <w:pPr>
              <w:jc w:val="center"/>
              <w:outlineLvl w:val="9"/>
              <w:rPr>
                <w:rFonts w:ascii="宋体" w:hAnsi="宋体" w:eastAsia="宋体" w:cs="宋体"/>
                <w:bCs/>
                <w:sz w:val="24"/>
              </w:rPr>
            </w:pPr>
          </w:p>
        </w:tc>
        <w:tc>
          <w:tcPr>
            <w:tcW w:w="722" w:type="dxa"/>
            <w:shd w:val="clear" w:color="auto" w:fill="FFFFFF"/>
            <w:vAlign w:val="center"/>
          </w:tcPr>
          <w:p w14:paraId="087D135E">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32</w:t>
            </w:r>
          </w:p>
        </w:tc>
        <w:tc>
          <w:tcPr>
            <w:tcW w:w="1323" w:type="dxa"/>
            <w:shd w:val="clear" w:color="auto" w:fill="FFFFFF"/>
            <w:vAlign w:val="center"/>
          </w:tcPr>
          <w:p w14:paraId="71E9C370">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保洁药剂使用</w:t>
            </w:r>
          </w:p>
        </w:tc>
        <w:tc>
          <w:tcPr>
            <w:tcW w:w="4214" w:type="dxa"/>
            <w:shd w:val="clear" w:color="auto" w:fill="FFFFFF"/>
            <w:vAlign w:val="center"/>
          </w:tcPr>
          <w:p w14:paraId="4F1FB95F">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1.保洁员熟知使用范围。</w:t>
            </w:r>
          </w:p>
          <w:p w14:paraId="022A39CA">
            <w:pPr>
              <w:widowControl/>
              <w:textAlignment w:val="center"/>
              <w:outlineLvl w:val="9"/>
              <w:rPr>
                <w:rFonts w:ascii="宋体" w:hAnsi="宋体" w:eastAsia="宋体" w:cs="宋体"/>
                <w:bCs/>
                <w:sz w:val="24"/>
              </w:rPr>
            </w:pPr>
            <w:r>
              <w:rPr>
                <w:rFonts w:hint="eastAsia" w:ascii="宋体" w:hAnsi="宋体" w:eastAsia="宋体" w:cs="宋体"/>
                <w:bCs/>
                <w:sz w:val="24"/>
                <w:lang w:bidi="ar"/>
              </w:rPr>
              <w:t>2.安全使用说明及注意事项张贴标示，药剂在保质期内。</w:t>
            </w:r>
          </w:p>
        </w:tc>
        <w:tc>
          <w:tcPr>
            <w:tcW w:w="489" w:type="dxa"/>
            <w:shd w:val="clear" w:color="auto" w:fill="FFFFFF"/>
            <w:noWrap/>
            <w:vAlign w:val="center"/>
          </w:tcPr>
          <w:p w14:paraId="33868E73">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53B971B6">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1E4C95D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6B2B3A4F">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0CF45CE8">
            <w:pPr>
              <w:outlineLvl w:val="9"/>
              <w:rPr>
                <w:rFonts w:ascii="宋体" w:hAnsi="宋体" w:eastAsia="宋体" w:cs="宋体"/>
                <w:bCs/>
                <w:sz w:val="24"/>
              </w:rPr>
            </w:pPr>
          </w:p>
        </w:tc>
        <w:tc>
          <w:tcPr>
            <w:tcW w:w="1761" w:type="dxa"/>
            <w:shd w:val="clear" w:color="auto" w:fill="FFFFFF"/>
            <w:noWrap/>
            <w:vAlign w:val="center"/>
          </w:tcPr>
          <w:p w14:paraId="0C1E4E0F">
            <w:pPr>
              <w:outlineLvl w:val="9"/>
              <w:rPr>
                <w:rFonts w:ascii="宋体" w:hAnsi="宋体" w:eastAsia="宋体" w:cs="宋体"/>
                <w:bCs/>
                <w:sz w:val="24"/>
              </w:rPr>
            </w:pPr>
          </w:p>
        </w:tc>
      </w:tr>
      <w:tr w14:paraId="424D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29C2E712">
            <w:pPr>
              <w:jc w:val="center"/>
              <w:outlineLvl w:val="9"/>
              <w:rPr>
                <w:rFonts w:ascii="宋体" w:hAnsi="宋体" w:eastAsia="宋体" w:cs="宋体"/>
                <w:bCs/>
                <w:sz w:val="24"/>
              </w:rPr>
            </w:pPr>
          </w:p>
        </w:tc>
        <w:tc>
          <w:tcPr>
            <w:tcW w:w="722" w:type="dxa"/>
            <w:shd w:val="clear" w:color="auto" w:fill="FFFFFF"/>
            <w:vAlign w:val="center"/>
          </w:tcPr>
          <w:p w14:paraId="01DE1E3A">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33</w:t>
            </w:r>
          </w:p>
        </w:tc>
        <w:tc>
          <w:tcPr>
            <w:tcW w:w="1323" w:type="dxa"/>
            <w:shd w:val="clear" w:color="auto" w:fill="FFFFFF"/>
            <w:vAlign w:val="center"/>
          </w:tcPr>
          <w:p w14:paraId="48988D9F">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保洁机械</w:t>
            </w:r>
          </w:p>
        </w:tc>
        <w:tc>
          <w:tcPr>
            <w:tcW w:w="4214" w:type="dxa"/>
            <w:shd w:val="clear" w:color="auto" w:fill="FFFFFF"/>
            <w:vAlign w:val="center"/>
          </w:tcPr>
          <w:p w14:paraId="3F6B3B6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1.保洁机械完好无损。</w:t>
            </w:r>
          </w:p>
          <w:p w14:paraId="2011D66A">
            <w:pPr>
              <w:widowControl/>
              <w:textAlignment w:val="center"/>
              <w:outlineLvl w:val="9"/>
              <w:rPr>
                <w:rFonts w:ascii="宋体" w:hAnsi="宋体" w:eastAsia="宋体" w:cs="宋体"/>
                <w:bCs/>
                <w:sz w:val="24"/>
              </w:rPr>
            </w:pPr>
            <w:r>
              <w:rPr>
                <w:rFonts w:hint="eastAsia" w:ascii="宋体" w:hAnsi="宋体" w:eastAsia="宋体" w:cs="宋体"/>
                <w:bCs/>
                <w:sz w:val="24"/>
                <w:lang w:bidi="ar"/>
              </w:rPr>
              <w:t>2.保洁机械安全使用。</w:t>
            </w:r>
          </w:p>
        </w:tc>
        <w:tc>
          <w:tcPr>
            <w:tcW w:w="489" w:type="dxa"/>
            <w:shd w:val="clear" w:color="auto" w:fill="FFFFFF"/>
            <w:noWrap/>
            <w:vAlign w:val="center"/>
          </w:tcPr>
          <w:p w14:paraId="7D476065">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23CB53D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4B3618C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2.有1项合格的可得1分</w:t>
            </w:r>
          </w:p>
          <w:p w14:paraId="3B7D2693">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72B5ED2B">
            <w:pPr>
              <w:outlineLvl w:val="9"/>
              <w:rPr>
                <w:rFonts w:ascii="宋体" w:hAnsi="宋体" w:eastAsia="宋体" w:cs="宋体"/>
                <w:bCs/>
                <w:sz w:val="24"/>
              </w:rPr>
            </w:pPr>
          </w:p>
        </w:tc>
        <w:tc>
          <w:tcPr>
            <w:tcW w:w="1761" w:type="dxa"/>
            <w:shd w:val="clear" w:color="auto" w:fill="FFFFFF"/>
            <w:noWrap/>
            <w:vAlign w:val="center"/>
          </w:tcPr>
          <w:p w14:paraId="3C4FBE00">
            <w:pPr>
              <w:outlineLvl w:val="9"/>
              <w:rPr>
                <w:rFonts w:ascii="宋体" w:hAnsi="宋体" w:eastAsia="宋体" w:cs="宋体"/>
                <w:bCs/>
                <w:sz w:val="24"/>
              </w:rPr>
            </w:pPr>
          </w:p>
        </w:tc>
      </w:tr>
      <w:tr w14:paraId="53E9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shd w:val="clear" w:color="auto" w:fill="FFFFFF"/>
            <w:textDirection w:val="tbRlV"/>
            <w:vAlign w:val="center"/>
          </w:tcPr>
          <w:p w14:paraId="01178224">
            <w:pPr>
              <w:widowControl/>
              <w:ind w:left="113" w:right="113"/>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安全保障</w:t>
            </w:r>
          </w:p>
        </w:tc>
        <w:tc>
          <w:tcPr>
            <w:tcW w:w="722" w:type="dxa"/>
            <w:shd w:val="clear" w:color="auto" w:fill="FFFFFF"/>
            <w:vAlign w:val="center"/>
          </w:tcPr>
          <w:p w14:paraId="2A7A3D73">
            <w:pPr>
              <w:widowControl/>
              <w:jc w:val="center"/>
              <w:textAlignment w:val="center"/>
              <w:outlineLvl w:val="9"/>
              <w:rPr>
                <w:rFonts w:ascii="宋体" w:hAnsi="宋体" w:eastAsia="宋体" w:cs="宋体"/>
                <w:bCs/>
                <w:sz w:val="24"/>
              </w:rPr>
            </w:pPr>
            <w:r>
              <w:rPr>
                <w:rFonts w:hint="eastAsia" w:ascii="宋体" w:hAnsi="宋体" w:eastAsia="宋体" w:cs="宋体"/>
                <w:bCs/>
                <w:sz w:val="24"/>
              </w:rPr>
              <w:t>34</w:t>
            </w:r>
          </w:p>
        </w:tc>
        <w:tc>
          <w:tcPr>
            <w:tcW w:w="1323" w:type="dxa"/>
            <w:shd w:val="clear" w:color="auto" w:fill="FFFFFF"/>
            <w:vAlign w:val="center"/>
          </w:tcPr>
          <w:p w14:paraId="0B54468D">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安全巡视</w:t>
            </w:r>
          </w:p>
        </w:tc>
        <w:tc>
          <w:tcPr>
            <w:tcW w:w="4214" w:type="dxa"/>
            <w:shd w:val="clear" w:color="auto" w:fill="FFFFFF"/>
            <w:vAlign w:val="center"/>
          </w:tcPr>
          <w:p w14:paraId="3920C60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1.保洁员按规范操作。</w:t>
            </w:r>
          </w:p>
          <w:p w14:paraId="13A6C971">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2.卫生间、地面湿式保洁时设置防滑等提示标识。</w:t>
            </w:r>
          </w:p>
          <w:p w14:paraId="7C17538D">
            <w:pPr>
              <w:widowControl/>
              <w:textAlignment w:val="center"/>
              <w:outlineLvl w:val="9"/>
              <w:rPr>
                <w:rFonts w:ascii="宋体" w:hAnsi="宋体" w:eastAsia="宋体" w:cs="宋体"/>
                <w:bCs/>
                <w:sz w:val="24"/>
              </w:rPr>
            </w:pPr>
            <w:r>
              <w:rPr>
                <w:rFonts w:hint="eastAsia" w:ascii="宋体" w:hAnsi="宋体" w:eastAsia="宋体" w:cs="宋体"/>
                <w:bCs/>
                <w:sz w:val="24"/>
                <w:lang w:bidi="ar"/>
              </w:rPr>
              <w:t>3.湿滑地面设置防滑提示标识。</w:t>
            </w:r>
          </w:p>
        </w:tc>
        <w:tc>
          <w:tcPr>
            <w:tcW w:w="489" w:type="dxa"/>
            <w:shd w:val="clear" w:color="auto" w:fill="FFFFFF"/>
            <w:noWrap/>
            <w:vAlign w:val="center"/>
          </w:tcPr>
          <w:p w14:paraId="3CAEC88D">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3</w:t>
            </w:r>
          </w:p>
        </w:tc>
        <w:tc>
          <w:tcPr>
            <w:tcW w:w="4338" w:type="dxa"/>
            <w:shd w:val="clear" w:color="auto" w:fill="FFFFFF"/>
            <w:vAlign w:val="center"/>
          </w:tcPr>
          <w:p w14:paraId="70B09F9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1.合格，得3分</w:t>
            </w:r>
          </w:p>
          <w:p w14:paraId="188C36C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2.有1项不合格的可得2分</w:t>
            </w:r>
          </w:p>
          <w:p w14:paraId="4D3A063E">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3.有2项不合格的得1分</w:t>
            </w:r>
          </w:p>
          <w:p w14:paraId="40A7F614">
            <w:pPr>
              <w:widowControl/>
              <w:textAlignment w:val="center"/>
              <w:outlineLvl w:val="9"/>
              <w:rPr>
                <w:rFonts w:ascii="宋体" w:hAnsi="宋体" w:eastAsia="宋体" w:cs="宋体"/>
                <w:bCs/>
                <w:sz w:val="24"/>
              </w:rPr>
            </w:pPr>
            <w:r>
              <w:rPr>
                <w:rFonts w:hint="eastAsia" w:ascii="宋体" w:hAnsi="宋体" w:eastAsia="宋体" w:cs="宋体"/>
                <w:bCs/>
                <w:sz w:val="24"/>
                <w:lang w:bidi="ar"/>
              </w:rPr>
              <w:t>□ 4.全部不合格的本条不得分限下一考核月前完成整改</w:t>
            </w:r>
          </w:p>
        </w:tc>
        <w:tc>
          <w:tcPr>
            <w:tcW w:w="512" w:type="dxa"/>
            <w:shd w:val="clear" w:color="auto" w:fill="FFFFFF"/>
            <w:noWrap/>
            <w:vAlign w:val="center"/>
          </w:tcPr>
          <w:p w14:paraId="51089D10">
            <w:pPr>
              <w:outlineLvl w:val="9"/>
              <w:rPr>
                <w:rFonts w:ascii="宋体" w:hAnsi="宋体" w:eastAsia="宋体" w:cs="宋体"/>
                <w:bCs/>
                <w:sz w:val="24"/>
              </w:rPr>
            </w:pPr>
          </w:p>
        </w:tc>
        <w:tc>
          <w:tcPr>
            <w:tcW w:w="1761" w:type="dxa"/>
            <w:shd w:val="clear" w:color="auto" w:fill="FFFFFF"/>
            <w:noWrap/>
            <w:vAlign w:val="center"/>
          </w:tcPr>
          <w:p w14:paraId="0251C4E5">
            <w:pPr>
              <w:outlineLvl w:val="9"/>
              <w:rPr>
                <w:rFonts w:ascii="宋体" w:hAnsi="宋体" w:eastAsia="宋体" w:cs="宋体"/>
                <w:bCs/>
                <w:sz w:val="24"/>
              </w:rPr>
            </w:pPr>
          </w:p>
        </w:tc>
      </w:tr>
      <w:tr w14:paraId="5FFC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shd w:val="clear" w:color="auto" w:fill="FFFFFF"/>
            <w:vAlign w:val="center"/>
          </w:tcPr>
          <w:p w14:paraId="58214EAB">
            <w:pPr>
              <w:jc w:val="center"/>
              <w:outlineLvl w:val="9"/>
              <w:rPr>
                <w:rFonts w:ascii="宋体" w:hAnsi="宋体" w:eastAsia="宋体" w:cs="宋体"/>
                <w:bCs/>
                <w:sz w:val="24"/>
              </w:rPr>
            </w:pPr>
          </w:p>
        </w:tc>
        <w:tc>
          <w:tcPr>
            <w:tcW w:w="722" w:type="dxa"/>
            <w:shd w:val="clear" w:color="auto" w:fill="FFFFFF"/>
            <w:vAlign w:val="center"/>
          </w:tcPr>
          <w:p w14:paraId="24E3F19D">
            <w:pPr>
              <w:jc w:val="center"/>
              <w:outlineLvl w:val="9"/>
              <w:rPr>
                <w:rFonts w:ascii="宋体" w:hAnsi="宋体" w:eastAsia="宋体" w:cs="宋体"/>
                <w:bCs/>
                <w:sz w:val="24"/>
              </w:rPr>
            </w:pPr>
            <w:r>
              <w:rPr>
                <w:rFonts w:hint="eastAsia" w:ascii="宋体" w:hAnsi="宋体" w:eastAsia="宋体" w:cs="宋体"/>
                <w:bCs/>
                <w:sz w:val="24"/>
              </w:rPr>
              <w:t>35</w:t>
            </w:r>
          </w:p>
        </w:tc>
        <w:tc>
          <w:tcPr>
            <w:tcW w:w="1323" w:type="dxa"/>
            <w:shd w:val="clear" w:color="auto" w:fill="FFFFFF"/>
            <w:vAlign w:val="center"/>
          </w:tcPr>
          <w:p w14:paraId="004C0410">
            <w:pPr>
              <w:jc w:val="center"/>
              <w:outlineLvl w:val="9"/>
              <w:rPr>
                <w:rFonts w:ascii="宋体" w:hAnsi="宋体" w:eastAsia="宋体" w:cs="宋体"/>
                <w:bCs/>
                <w:sz w:val="24"/>
              </w:rPr>
            </w:pPr>
            <w:r>
              <w:rPr>
                <w:rFonts w:hint="eastAsia" w:ascii="宋体" w:hAnsi="宋体" w:eastAsia="宋体" w:cs="宋体"/>
                <w:bCs/>
                <w:sz w:val="24"/>
              </w:rPr>
              <w:t>安全保障</w:t>
            </w:r>
          </w:p>
        </w:tc>
        <w:tc>
          <w:tcPr>
            <w:tcW w:w="4214" w:type="dxa"/>
            <w:shd w:val="clear" w:color="auto" w:fill="FFFFFF"/>
            <w:vAlign w:val="center"/>
          </w:tcPr>
          <w:p w14:paraId="6AD4783F">
            <w:pPr>
              <w:widowControl/>
              <w:numPr>
                <w:ilvl w:val="0"/>
                <w:numId w:val="6"/>
              </w:numPr>
              <w:jc w:val="left"/>
              <w:textAlignment w:val="center"/>
              <w:outlineLvl w:val="9"/>
              <w:rPr>
                <w:rFonts w:ascii="宋体" w:hAnsi="宋体" w:eastAsia="宋体" w:cs="宋体"/>
                <w:bCs/>
                <w:sz w:val="24"/>
                <w:lang w:bidi="ar"/>
              </w:rPr>
            </w:pPr>
            <w:r>
              <w:rPr>
                <w:rFonts w:hint="eastAsia" w:ascii="宋体" w:hAnsi="宋体" w:eastAsia="宋体" w:cs="宋体"/>
                <w:bCs/>
                <w:sz w:val="24"/>
                <w:lang w:bidi="ar"/>
              </w:rPr>
              <w:t>各楼宇在雨雪等恶劣天气采取有效防滑措施。</w:t>
            </w:r>
          </w:p>
          <w:p w14:paraId="69518772">
            <w:pPr>
              <w:widowControl/>
              <w:textAlignment w:val="center"/>
              <w:outlineLvl w:val="9"/>
              <w:rPr>
                <w:rFonts w:ascii="宋体" w:hAnsi="宋体" w:eastAsia="宋体" w:cs="宋体"/>
                <w:bCs/>
                <w:sz w:val="24"/>
              </w:rPr>
            </w:pPr>
            <w:r>
              <w:rPr>
                <w:rFonts w:hint="eastAsia" w:ascii="宋体" w:hAnsi="宋体" w:eastAsia="宋体" w:cs="宋体"/>
                <w:bCs/>
                <w:sz w:val="24"/>
                <w:lang w:bidi="ar"/>
              </w:rPr>
              <w:t>2.各楼宇出入口铺设防滑地毯。3.雨雪天气保洁人员加强地面保障。</w:t>
            </w:r>
          </w:p>
        </w:tc>
        <w:tc>
          <w:tcPr>
            <w:tcW w:w="489" w:type="dxa"/>
            <w:shd w:val="clear" w:color="auto" w:fill="FFFFFF"/>
            <w:noWrap/>
            <w:vAlign w:val="center"/>
          </w:tcPr>
          <w:p w14:paraId="046285AB">
            <w:pPr>
              <w:widowControl/>
              <w:jc w:val="center"/>
              <w:textAlignment w:val="center"/>
              <w:outlineLvl w:val="9"/>
              <w:rPr>
                <w:rFonts w:ascii="宋体" w:hAnsi="宋体" w:eastAsia="宋体" w:cs="宋体"/>
                <w:bCs/>
                <w:sz w:val="24"/>
              </w:rPr>
            </w:pPr>
            <w:r>
              <w:rPr>
                <w:rFonts w:hint="eastAsia" w:ascii="宋体" w:hAnsi="宋体" w:eastAsia="宋体" w:cs="宋体"/>
                <w:bCs/>
                <w:sz w:val="24"/>
                <w:lang w:bidi="ar"/>
              </w:rPr>
              <w:t>2</w:t>
            </w:r>
          </w:p>
        </w:tc>
        <w:tc>
          <w:tcPr>
            <w:tcW w:w="4338" w:type="dxa"/>
            <w:shd w:val="clear" w:color="auto" w:fill="FFFFFF"/>
            <w:vAlign w:val="center"/>
          </w:tcPr>
          <w:p w14:paraId="614A8E65">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1.合格，得2分</w:t>
            </w:r>
          </w:p>
          <w:p w14:paraId="7EDF4119">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 2.有1项不合格的可得1分</w:t>
            </w:r>
          </w:p>
          <w:p w14:paraId="277C4087">
            <w:pPr>
              <w:widowControl/>
              <w:textAlignment w:val="center"/>
              <w:outlineLvl w:val="9"/>
              <w:rPr>
                <w:rFonts w:ascii="宋体" w:hAnsi="宋体" w:eastAsia="宋体" w:cs="宋体"/>
                <w:bCs/>
                <w:sz w:val="24"/>
              </w:rPr>
            </w:pPr>
            <w:r>
              <w:rPr>
                <w:rFonts w:hint="eastAsia" w:ascii="宋体" w:hAnsi="宋体" w:eastAsia="宋体" w:cs="宋体"/>
                <w:bCs/>
                <w:sz w:val="24"/>
                <w:lang w:bidi="ar"/>
              </w:rPr>
              <w:t>□ 3.有2项不合格的本条不得分限下一考核月前完成整改</w:t>
            </w:r>
          </w:p>
        </w:tc>
        <w:tc>
          <w:tcPr>
            <w:tcW w:w="512" w:type="dxa"/>
            <w:shd w:val="clear" w:color="auto" w:fill="FFFFFF"/>
            <w:noWrap/>
            <w:vAlign w:val="center"/>
          </w:tcPr>
          <w:p w14:paraId="19E65D60">
            <w:pPr>
              <w:outlineLvl w:val="9"/>
              <w:rPr>
                <w:rFonts w:ascii="宋体" w:hAnsi="宋体" w:eastAsia="宋体" w:cs="宋体"/>
                <w:bCs/>
                <w:sz w:val="24"/>
              </w:rPr>
            </w:pPr>
          </w:p>
        </w:tc>
        <w:tc>
          <w:tcPr>
            <w:tcW w:w="1761" w:type="dxa"/>
            <w:shd w:val="clear" w:color="auto" w:fill="FFFFFF"/>
            <w:noWrap/>
            <w:vAlign w:val="center"/>
          </w:tcPr>
          <w:p w14:paraId="6A4F6737">
            <w:pPr>
              <w:outlineLvl w:val="9"/>
              <w:rPr>
                <w:rFonts w:ascii="宋体" w:hAnsi="宋体" w:eastAsia="宋体" w:cs="宋体"/>
                <w:bCs/>
                <w:sz w:val="24"/>
              </w:rPr>
            </w:pPr>
          </w:p>
        </w:tc>
      </w:tr>
      <w:tr w14:paraId="5227D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restart"/>
            <w:noWrap/>
            <w:textDirection w:val="tbRlV"/>
            <w:vAlign w:val="center"/>
          </w:tcPr>
          <w:p w14:paraId="5C659D04">
            <w:pPr>
              <w:widowControl/>
              <w:ind w:left="113" w:right="113"/>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质量服务</w:t>
            </w:r>
          </w:p>
        </w:tc>
        <w:tc>
          <w:tcPr>
            <w:tcW w:w="722" w:type="dxa"/>
            <w:noWrap/>
            <w:vAlign w:val="center"/>
          </w:tcPr>
          <w:p w14:paraId="13C173F3">
            <w:pPr>
              <w:jc w:val="center"/>
              <w:outlineLvl w:val="9"/>
              <w:rPr>
                <w:rFonts w:ascii="宋体" w:hAnsi="宋体" w:eastAsia="宋体" w:cs="楷体"/>
                <w:bCs/>
                <w:sz w:val="24"/>
              </w:rPr>
            </w:pPr>
            <w:r>
              <w:rPr>
                <w:rFonts w:hint="eastAsia" w:ascii="宋体" w:hAnsi="宋体" w:eastAsia="宋体" w:cs="楷体"/>
                <w:bCs/>
                <w:sz w:val="24"/>
              </w:rPr>
              <w:t>36</w:t>
            </w:r>
          </w:p>
        </w:tc>
        <w:tc>
          <w:tcPr>
            <w:tcW w:w="1323" w:type="dxa"/>
            <w:vMerge w:val="restart"/>
            <w:noWrap/>
            <w:vAlign w:val="center"/>
          </w:tcPr>
          <w:p w14:paraId="5209FAC2">
            <w:pPr>
              <w:widowControl/>
              <w:jc w:val="center"/>
              <w:textAlignment w:val="center"/>
              <w:outlineLvl w:val="9"/>
              <w:rPr>
                <w:rFonts w:ascii="宋体" w:hAnsi="宋体" w:eastAsia="宋体" w:cs="楷体"/>
                <w:bCs/>
                <w:sz w:val="24"/>
              </w:rPr>
            </w:pPr>
            <w:r>
              <w:rPr>
                <w:rFonts w:hint="eastAsia" w:ascii="宋体" w:hAnsi="宋体" w:eastAsia="宋体" w:cs="宋体"/>
                <w:bCs/>
                <w:sz w:val="24"/>
                <w:lang w:bidi="ar"/>
              </w:rPr>
              <w:t>被有效投诉</w:t>
            </w:r>
          </w:p>
        </w:tc>
        <w:tc>
          <w:tcPr>
            <w:tcW w:w="4214" w:type="dxa"/>
            <w:noWrap/>
            <w:vAlign w:val="center"/>
          </w:tcPr>
          <w:p w14:paraId="1C5E0C10">
            <w:pPr>
              <w:widowControl/>
              <w:textAlignment w:val="center"/>
              <w:outlineLvl w:val="9"/>
              <w:rPr>
                <w:rFonts w:ascii="宋体" w:hAnsi="宋体" w:eastAsia="宋体" w:cs="楷体"/>
                <w:bCs/>
                <w:sz w:val="24"/>
              </w:rPr>
            </w:pPr>
            <w:r>
              <w:rPr>
                <w:rFonts w:hint="eastAsia" w:ascii="宋体" w:hAnsi="宋体" w:eastAsia="宋体" w:cs="宋体"/>
                <w:bCs/>
                <w:sz w:val="24"/>
                <w:lang w:bidi="ar"/>
              </w:rPr>
              <w:t>被以各种形式有效投诉至</w:t>
            </w:r>
            <w:r>
              <w:rPr>
                <w:rFonts w:hint="eastAsia" w:ascii="宋体" w:hAnsi="宋体"/>
                <w:sz w:val="24"/>
              </w:rPr>
              <w:t>采购人</w:t>
            </w:r>
            <w:r>
              <w:rPr>
                <w:rFonts w:hint="eastAsia" w:ascii="宋体" w:hAnsi="宋体" w:eastAsia="宋体" w:cs="宋体"/>
                <w:bCs/>
                <w:sz w:val="24"/>
                <w:lang w:bidi="ar"/>
              </w:rPr>
              <w:t>的</w:t>
            </w:r>
          </w:p>
        </w:tc>
        <w:tc>
          <w:tcPr>
            <w:tcW w:w="489" w:type="dxa"/>
            <w:noWrap/>
            <w:vAlign w:val="center"/>
          </w:tcPr>
          <w:p w14:paraId="1EC00417">
            <w:pPr>
              <w:widowControl/>
              <w:jc w:val="center"/>
              <w:textAlignment w:val="center"/>
              <w:outlineLvl w:val="9"/>
              <w:rPr>
                <w:rFonts w:ascii="宋体" w:hAnsi="宋体" w:eastAsia="宋体" w:cs="楷体"/>
                <w:bCs/>
                <w:sz w:val="24"/>
              </w:rPr>
            </w:pPr>
            <w:r>
              <w:rPr>
                <w:rFonts w:hint="eastAsia" w:ascii="宋体" w:hAnsi="宋体" w:eastAsia="宋体" w:cs="宋体"/>
                <w:bCs/>
                <w:sz w:val="24"/>
                <w:lang w:bidi="ar"/>
              </w:rPr>
              <w:t>3</w:t>
            </w:r>
          </w:p>
        </w:tc>
        <w:tc>
          <w:tcPr>
            <w:tcW w:w="4338" w:type="dxa"/>
            <w:noWrap/>
            <w:vAlign w:val="center"/>
          </w:tcPr>
          <w:p w14:paraId="6F4462AE">
            <w:pPr>
              <w:widowControl/>
              <w:textAlignment w:val="center"/>
              <w:outlineLvl w:val="9"/>
              <w:rPr>
                <w:rStyle w:val="48"/>
                <w:rFonts w:hint="default"/>
                <w:bCs/>
                <w:sz w:val="24"/>
                <w:szCs w:val="24"/>
                <w:lang w:bidi="ar"/>
              </w:rPr>
            </w:pPr>
            <w:r>
              <w:rPr>
                <w:rStyle w:val="49"/>
                <w:rFonts w:hint="default"/>
                <w:bCs/>
                <w:lang w:bidi="ar"/>
              </w:rPr>
              <w:t>□ 1.无，</w:t>
            </w:r>
            <w:r>
              <w:rPr>
                <w:rStyle w:val="48"/>
                <w:rFonts w:hint="default"/>
                <w:bCs/>
                <w:sz w:val="24"/>
                <w:szCs w:val="24"/>
                <w:lang w:bidi="ar"/>
              </w:rPr>
              <w:t>得3分</w:t>
            </w:r>
          </w:p>
          <w:p w14:paraId="1DB90CFD">
            <w:pPr>
              <w:widowControl/>
              <w:textAlignment w:val="center"/>
              <w:outlineLvl w:val="9"/>
              <w:rPr>
                <w:rStyle w:val="48"/>
                <w:rFonts w:hint="default"/>
                <w:bCs/>
                <w:sz w:val="24"/>
                <w:szCs w:val="24"/>
                <w:lang w:bidi="ar"/>
              </w:rPr>
            </w:pPr>
            <w:r>
              <w:rPr>
                <w:rStyle w:val="47"/>
                <w:rFonts w:hint="default"/>
                <w:bCs/>
                <w:lang w:bidi="ar"/>
              </w:rPr>
              <w:t>□ 2.有2次以内，可</w:t>
            </w:r>
            <w:r>
              <w:rPr>
                <w:rStyle w:val="48"/>
                <w:rFonts w:hint="default"/>
                <w:bCs/>
                <w:sz w:val="24"/>
                <w:szCs w:val="24"/>
                <w:lang w:bidi="ar"/>
              </w:rPr>
              <w:t>得2分</w:t>
            </w:r>
          </w:p>
          <w:p w14:paraId="669B358C">
            <w:pPr>
              <w:widowControl/>
              <w:textAlignment w:val="center"/>
              <w:outlineLvl w:val="9"/>
              <w:rPr>
                <w:rStyle w:val="48"/>
                <w:rFonts w:hint="default"/>
                <w:bCs/>
                <w:sz w:val="24"/>
                <w:szCs w:val="24"/>
                <w:lang w:bidi="ar"/>
              </w:rPr>
            </w:pPr>
            <w:r>
              <w:rPr>
                <w:rStyle w:val="49"/>
                <w:rFonts w:hint="default"/>
                <w:bCs/>
                <w:lang w:bidi="ar"/>
              </w:rPr>
              <w:t>□ 3.有3-5次，可</w:t>
            </w:r>
            <w:r>
              <w:rPr>
                <w:rStyle w:val="48"/>
                <w:rFonts w:hint="default"/>
                <w:bCs/>
                <w:sz w:val="24"/>
                <w:szCs w:val="24"/>
                <w:lang w:bidi="ar"/>
              </w:rPr>
              <w:t>得1分</w:t>
            </w:r>
          </w:p>
          <w:p w14:paraId="61A66C6F">
            <w:pPr>
              <w:widowControl/>
              <w:textAlignment w:val="center"/>
              <w:outlineLvl w:val="9"/>
              <w:rPr>
                <w:rFonts w:ascii="宋体" w:hAnsi="宋体" w:eastAsia="宋体" w:cs="楷体"/>
                <w:bCs/>
                <w:sz w:val="24"/>
              </w:rPr>
            </w:pPr>
            <w:r>
              <w:rPr>
                <w:rStyle w:val="49"/>
                <w:rFonts w:hint="default"/>
                <w:bCs/>
                <w:lang w:bidi="ar"/>
              </w:rPr>
              <w:t>□ 4.有6次，</w:t>
            </w:r>
            <w:r>
              <w:rPr>
                <w:rStyle w:val="48"/>
                <w:rFonts w:hint="default"/>
                <w:bCs/>
                <w:sz w:val="24"/>
                <w:szCs w:val="24"/>
                <w:lang w:bidi="ar"/>
              </w:rPr>
              <w:t>不得分</w:t>
            </w:r>
          </w:p>
        </w:tc>
        <w:tc>
          <w:tcPr>
            <w:tcW w:w="512" w:type="dxa"/>
            <w:noWrap/>
            <w:vAlign w:val="center"/>
          </w:tcPr>
          <w:p w14:paraId="2C507318">
            <w:pPr>
              <w:outlineLvl w:val="9"/>
              <w:rPr>
                <w:rFonts w:ascii="宋体" w:hAnsi="宋体" w:eastAsia="宋体" w:cs="楷体"/>
                <w:bCs/>
                <w:sz w:val="24"/>
              </w:rPr>
            </w:pPr>
          </w:p>
        </w:tc>
        <w:tc>
          <w:tcPr>
            <w:tcW w:w="1761" w:type="dxa"/>
            <w:noWrap/>
            <w:vAlign w:val="center"/>
          </w:tcPr>
          <w:p w14:paraId="61E1E4AF">
            <w:pPr>
              <w:outlineLvl w:val="9"/>
              <w:rPr>
                <w:rFonts w:ascii="宋体" w:hAnsi="宋体" w:eastAsia="宋体" w:cs="楷体"/>
                <w:bCs/>
                <w:sz w:val="24"/>
              </w:rPr>
            </w:pPr>
          </w:p>
        </w:tc>
      </w:tr>
      <w:tr w14:paraId="1036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3862CA3B">
            <w:pPr>
              <w:outlineLvl w:val="9"/>
              <w:rPr>
                <w:rFonts w:ascii="宋体" w:hAnsi="宋体" w:eastAsia="宋体" w:cs="楷体"/>
                <w:bCs/>
                <w:sz w:val="24"/>
              </w:rPr>
            </w:pPr>
          </w:p>
        </w:tc>
        <w:tc>
          <w:tcPr>
            <w:tcW w:w="722" w:type="dxa"/>
            <w:noWrap/>
            <w:vAlign w:val="center"/>
          </w:tcPr>
          <w:p w14:paraId="09DFA284">
            <w:pPr>
              <w:jc w:val="center"/>
              <w:outlineLvl w:val="9"/>
              <w:rPr>
                <w:rFonts w:ascii="宋体" w:hAnsi="宋体" w:eastAsia="宋体" w:cs="楷体"/>
                <w:bCs/>
                <w:sz w:val="24"/>
              </w:rPr>
            </w:pPr>
            <w:r>
              <w:rPr>
                <w:rFonts w:hint="eastAsia" w:ascii="宋体" w:hAnsi="宋体" w:eastAsia="宋体" w:cs="楷体"/>
                <w:bCs/>
                <w:sz w:val="24"/>
              </w:rPr>
              <w:t>37</w:t>
            </w:r>
          </w:p>
        </w:tc>
        <w:tc>
          <w:tcPr>
            <w:tcW w:w="1323" w:type="dxa"/>
            <w:vMerge w:val="continue"/>
            <w:noWrap/>
            <w:vAlign w:val="center"/>
          </w:tcPr>
          <w:p w14:paraId="3193FF80">
            <w:pPr>
              <w:jc w:val="center"/>
              <w:outlineLvl w:val="9"/>
              <w:rPr>
                <w:rFonts w:ascii="宋体" w:hAnsi="宋体" w:eastAsia="宋体" w:cs="楷体"/>
                <w:bCs/>
                <w:sz w:val="24"/>
              </w:rPr>
            </w:pPr>
          </w:p>
        </w:tc>
        <w:tc>
          <w:tcPr>
            <w:tcW w:w="4214" w:type="dxa"/>
            <w:noWrap/>
            <w:vAlign w:val="center"/>
          </w:tcPr>
          <w:p w14:paraId="1A142FA8">
            <w:pPr>
              <w:widowControl/>
              <w:textAlignment w:val="center"/>
              <w:outlineLvl w:val="9"/>
              <w:rPr>
                <w:rFonts w:ascii="宋体" w:hAnsi="宋体" w:eastAsia="宋体" w:cs="楷体"/>
                <w:bCs/>
                <w:sz w:val="24"/>
              </w:rPr>
            </w:pPr>
            <w:r>
              <w:rPr>
                <w:rFonts w:hint="eastAsia" w:ascii="宋体" w:hAnsi="宋体" w:eastAsia="宋体" w:cs="宋体"/>
                <w:bCs/>
                <w:sz w:val="24"/>
                <w:lang w:bidi="ar"/>
              </w:rPr>
              <w:t>被有效投诉至</w:t>
            </w:r>
            <w:r>
              <w:rPr>
                <w:rFonts w:hint="eastAsia" w:ascii="宋体" w:hAnsi="宋体"/>
                <w:sz w:val="24"/>
              </w:rPr>
              <w:t>采购人</w:t>
            </w:r>
          </w:p>
        </w:tc>
        <w:tc>
          <w:tcPr>
            <w:tcW w:w="489" w:type="dxa"/>
            <w:noWrap/>
            <w:vAlign w:val="center"/>
          </w:tcPr>
          <w:p w14:paraId="2CF2D251">
            <w:pPr>
              <w:widowControl/>
              <w:jc w:val="center"/>
              <w:textAlignment w:val="center"/>
              <w:outlineLvl w:val="9"/>
              <w:rPr>
                <w:rFonts w:ascii="宋体" w:hAnsi="宋体" w:eastAsia="宋体" w:cs="楷体"/>
                <w:bCs/>
                <w:sz w:val="24"/>
              </w:rPr>
            </w:pPr>
            <w:r>
              <w:rPr>
                <w:rFonts w:hint="eastAsia" w:ascii="宋体" w:hAnsi="宋体" w:eastAsia="宋体" w:cs="宋体"/>
                <w:bCs/>
                <w:sz w:val="24"/>
                <w:lang w:bidi="ar"/>
              </w:rPr>
              <w:t>4</w:t>
            </w:r>
          </w:p>
        </w:tc>
        <w:tc>
          <w:tcPr>
            <w:tcW w:w="4338" w:type="dxa"/>
            <w:noWrap/>
            <w:vAlign w:val="center"/>
          </w:tcPr>
          <w:p w14:paraId="473FE9CE">
            <w:pPr>
              <w:widowControl/>
              <w:textAlignment w:val="center"/>
              <w:outlineLvl w:val="9"/>
              <w:rPr>
                <w:rStyle w:val="48"/>
                <w:rFonts w:hint="default"/>
                <w:bCs/>
                <w:sz w:val="24"/>
                <w:szCs w:val="24"/>
                <w:lang w:bidi="ar"/>
              </w:rPr>
            </w:pPr>
            <w:r>
              <w:rPr>
                <w:rStyle w:val="49"/>
                <w:rFonts w:hint="default"/>
                <w:bCs/>
                <w:lang w:bidi="ar"/>
              </w:rPr>
              <w:t>□ 1.无，</w:t>
            </w:r>
            <w:r>
              <w:rPr>
                <w:rStyle w:val="48"/>
                <w:rFonts w:hint="default"/>
                <w:bCs/>
                <w:sz w:val="24"/>
                <w:szCs w:val="24"/>
                <w:lang w:bidi="ar"/>
              </w:rPr>
              <w:t>得4分</w:t>
            </w:r>
          </w:p>
          <w:p w14:paraId="3EA4BDF8">
            <w:pPr>
              <w:widowControl/>
              <w:textAlignment w:val="center"/>
              <w:outlineLvl w:val="9"/>
              <w:rPr>
                <w:rStyle w:val="48"/>
                <w:rFonts w:hint="default"/>
                <w:bCs/>
                <w:sz w:val="24"/>
                <w:szCs w:val="24"/>
                <w:lang w:bidi="ar"/>
              </w:rPr>
            </w:pPr>
            <w:r>
              <w:rPr>
                <w:rStyle w:val="47"/>
                <w:rFonts w:hint="default"/>
                <w:bCs/>
                <w:lang w:bidi="ar"/>
              </w:rPr>
              <w:t>□ 2.有2次以内</w:t>
            </w:r>
            <w:r>
              <w:rPr>
                <w:rStyle w:val="48"/>
                <w:rFonts w:hint="default"/>
                <w:bCs/>
                <w:sz w:val="24"/>
                <w:szCs w:val="24"/>
                <w:lang w:bidi="ar"/>
              </w:rPr>
              <w:t>，可得2分</w:t>
            </w:r>
          </w:p>
          <w:p w14:paraId="5946B3AF">
            <w:pPr>
              <w:widowControl/>
              <w:textAlignment w:val="center"/>
              <w:outlineLvl w:val="9"/>
              <w:rPr>
                <w:rFonts w:ascii="宋体" w:hAnsi="宋体" w:eastAsia="宋体" w:cs="楷体"/>
                <w:bCs/>
                <w:sz w:val="24"/>
              </w:rPr>
            </w:pPr>
            <w:r>
              <w:rPr>
                <w:rStyle w:val="47"/>
                <w:rFonts w:hint="default"/>
                <w:bCs/>
                <w:lang w:bidi="ar"/>
              </w:rPr>
              <w:t>□ 3.有3次以上，</w:t>
            </w:r>
            <w:r>
              <w:rPr>
                <w:rStyle w:val="48"/>
                <w:rFonts w:hint="default"/>
                <w:bCs/>
                <w:sz w:val="24"/>
                <w:szCs w:val="24"/>
                <w:lang w:bidi="ar"/>
              </w:rPr>
              <w:t>不得分</w:t>
            </w:r>
          </w:p>
        </w:tc>
        <w:tc>
          <w:tcPr>
            <w:tcW w:w="512" w:type="dxa"/>
            <w:noWrap/>
            <w:vAlign w:val="center"/>
          </w:tcPr>
          <w:p w14:paraId="0475ECFA">
            <w:pPr>
              <w:outlineLvl w:val="9"/>
              <w:rPr>
                <w:rFonts w:ascii="宋体" w:hAnsi="宋体" w:eastAsia="宋体" w:cs="楷体"/>
                <w:bCs/>
                <w:sz w:val="24"/>
              </w:rPr>
            </w:pPr>
          </w:p>
        </w:tc>
        <w:tc>
          <w:tcPr>
            <w:tcW w:w="1761" w:type="dxa"/>
            <w:noWrap/>
            <w:vAlign w:val="center"/>
          </w:tcPr>
          <w:p w14:paraId="15AEBB9F">
            <w:pPr>
              <w:outlineLvl w:val="9"/>
              <w:rPr>
                <w:rFonts w:ascii="宋体" w:hAnsi="宋体" w:eastAsia="宋体" w:cs="楷体"/>
                <w:bCs/>
                <w:sz w:val="24"/>
              </w:rPr>
            </w:pPr>
          </w:p>
        </w:tc>
      </w:tr>
      <w:tr w14:paraId="2768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42A72589">
            <w:pPr>
              <w:outlineLvl w:val="9"/>
              <w:rPr>
                <w:rFonts w:ascii="宋体" w:hAnsi="宋体" w:eastAsia="宋体" w:cs="楷体"/>
                <w:bCs/>
                <w:sz w:val="24"/>
              </w:rPr>
            </w:pPr>
          </w:p>
        </w:tc>
        <w:tc>
          <w:tcPr>
            <w:tcW w:w="722" w:type="dxa"/>
            <w:noWrap/>
            <w:vAlign w:val="center"/>
          </w:tcPr>
          <w:p w14:paraId="61A63E7D">
            <w:pPr>
              <w:jc w:val="center"/>
              <w:outlineLvl w:val="9"/>
              <w:rPr>
                <w:rFonts w:ascii="宋体" w:hAnsi="宋体" w:eastAsia="宋体" w:cs="楷体"/>
                <w:bCs/>
                <w:sz w:val="24"/>
              </w:rPr>
            </w:pPr>
            <w:r>
              <w:rPr>
                <w:rFonts w:hint="eastAsia" w:ascii="宋体" w:hAnsi="宋体" w:eastAsia="宋体" w:cs="楷体"/>
                <w:bCs/>
                <w:sz w:val="24"/>
              </w:rPr>
              <w:t>38</w:t>
            </w:r>
          </w:p>
        </w:tc>
        <w:tc>
          <w:tcPr>
            <w:tcW w:w="1323" w:type="dxa"/>
            <w:vMerge w:val="continue"/>
            <w:noWrap/>
            <w:vAlign w:val="center"/>
          </w:tcPr>
          <w:p w14:paraId="658083B6">
            <w:pPr>
              <w:jc w:val="center"/>
              <w:outlineLvl w:val="9"/>
              <w:rPr>
                <w:rFonts w:ascii="宋体" w:hAnsi="宋体" w:eastAsia="宋体" w:cs="楷体"/>
                <w:bCs/>
                <w:sz w:val="24"/>
              </w:rPr>
            </w:pPr>
          </w:p>
        </w:tc>
        <w:tc>
          <w:tcPr>
            <w:tcW w:w="4214" w:type="dxa"/>
            <w:noWrap/>
            <w:vAlign w:val="center"/>
          </w:tcPr>
          <w:p w14:paraId="39C934D1">
            <w:pPr>
              <w:widowControl/>
              <w:textAlignment w:val="center"/>
              <w:outlineLvl w:val="9"/>
              <w:rPr>
                <w:rFonts w:ascii="宋体" w:hAnsi="宋体" w:eastAsia="宋体" w:cs="楷体"/>
                <w:bCs/>
                <w:sz w:val="24"/>
              </w:rPr>
            </w:pPr>
            <w:r>
              <w:rPr>
                <w:rFonts w:hint="eastAsia" w:ascii="宋体" w:hAnsi="宋体" w:eastAsia="宋体" w:cs="宋体"/>
                <w:bCs/>
                <w:sz w:val="24"/>
                <w:lang w:bidi="ar"/>
              </w:rPr>
              <w:t>被有效投诉至12345</w:t>
            </w:r>
          </w:p>
        </w:tc>
        <w:tc>
          <w:tcPr>
            <w:tcW w:w="489" w:type="dxa"/>
            <w:noWrap/>
            <w:vAlign w:val="center"/>
          </w:tcPr>
          <w:p w14:paraId="2CEAFA94">
            <w:pPr>
              <w:widowControl/>
              <w:jc w:val="center"/>
              <w:textAlignment w:val="center"/>
              <w:outlineLvl w:val="9"/>
              <w:rPr>
                <w:rFonts w:ascii="宋体" w:hAnsi="宋体" w:eastAsia="宋体" w:cs="楷体"/>
                <w:bCs/>
                <w:sz w:val="24"/>
              </w:rPr>
            </w:pPr>
            <w:r>
              <w:rPr>
                <w:rFonts w:hint="eastAsia" w:ascii="宋体" w:hAnsi="宋体" w:eastAsia="宋体" w:cs="宋体"/>
                <w:bCs/>
                <w:sz w:val="24"/>
                <w:lang w:bidi="ar"/>
              </w:rPr>
              <w:t>6</w:t>
            </w:r>
          </w:p>
        </w:tc>
        <w:tc>
          <w:tcPr>
            <w:tcW w:w="4338" w:type="dxa"/>
            <w:noWrap/>
            <w:vAlign w:val="center"/>
          </w:tcPr>
          <w:p w14:paraId="1A535232">
            <w:pPr>
              <w:widowControl/>
              <w:textAlignment w:val="center"/>
              <w:outlineLvl w:val="9"/>
              <w:rPr>
                <w:rStyle w:val="48"/>
                <w:rFonts w:hint="default"/>
                <w:bCs/>
                <w:sz w:val="24"/>
                <w:szCs w:val="24"/>
                <w:lang w:bidi="ar"/>
              </w:rPr>
            </w:pPr>
            <w:r>
              <w:rPr>
                <w:rStyle w:val="49"/>
                <w:rFonts w:hint="default"/>
                <w:bCs/>
                <w:lang w:bidi="ar"/>
              </w:rPr>
              <w:t>□ 1.无，</w:t>
            </w:r>
            <w:r>
              <w:rPr>
                <w:rStyle w:val="48"/>
                <w:rFonts w:hint="default"/>
                <w:bCs/>
                <w:sz w:val="24"/>
                <w:szCs w:val="24"/>
                <w:lang w:bidi="ar"/>
              </w:rPr>
              <w:t>得6分</w:t>
            </w:r>
          </w:p>
          <w:p w14:paraId="7F57EC33">
            <w:pPr>
              <w:widowControl/>
              <w:textAlignment w:val="center"/>
              <w:outlineLvl w:val="9"/>
              <w:rPr>
                <w:rFonts w:ascii="宋体" w:hAnsi="宋体" w:eastAsia="宋体" w:cs="楷体"/>
                <w:bCs/>
                <w:sz w:val="24"/>
              </w:rPr>
            </w:pPr>
            <w:r>
              <w:rPr>
                <w:rStyle w:val="49"/>
                <w:rFonts w:hint="default"/>
                <w:bCs/>
                <w:lang w:bidi="ar"/>
              </w:rPr>
              <w:t>□ 2.有，</w:t>
            </w:r>
            <w:r>
              <w:rPr>
                <w:rStyle w:val="48"/>
                <w:rFonts w:hint="default"/>
                <w:bCs/>
                <w:sz w:val="24"/>
                <w:szCs w:val="24"/>
                <w:lang w:bidi="ar"/>
              </w:rPr>
              <w:t>不得分</w:t>
            </w:r>
          </w:p>
        </w:tc>
        <w:tc>
          <w:tcPr>
            <w:tcW w:w="512" w:type="dxa"/>
            <w:noWrap/>
            <w:vAlign w:val="center"/>
          </w:tcPr>
          <w:p w14:paraId="713EBB80">
            <w:pPr>
              <w:outlineLvl w:val="9"/>
              <w:rPr>
                <w:rFonts w:ascii="宋体" w:hAnsi="宋体" w:eastAsia="宋体" w:cs="楷体"/>
                <w:bCs/>
                <w:sz w:val="24"/>
              </w:rPr>
            </w:pPr>
          </w:p>
        </w:tc>
        <w:tc>
          <w:tcPr>
            <w:tcW w:w="1761" w:type="dxa"/>
            <w:noWrap/>
            <w:vAlign w:val="center"/>
          </w:tcPr>
          <w:p w14:paraId="0EF74CBD">
            <w:pPr>
              <w:outlineLvl w:val="9"/>
              <w:rPr>
                <w:rFonts w:ascii="宋体" w:hAnsi="宋体" w:eastAsia="宋体" w:cs="楷体"/>
                <w:bCs/>
                <w:sz w:val="24"/>
              </w:rPr>
            </w:pPr>
          </w:p>
        </w:tc>
      </w:tr>
      <w:tr w14:paraId="7F0C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vMerge w:val="continue"/>
            <w:noWrap/>
            <w:vAlign w:val="center"/>
          </w:tcPr>
          <w:p w14:paraId="2009CC12">
            <w:pPr>
              <w:outlineLvl w:val="9"/>
              <w:rPr>
                <w:rFonts w:ascii="宋体" w:hAnsi="宋体" w:eastAsia="宋体" w:cs="楷体"/>
                <w:bCs/>
                <w:sz w:val="24"/>
              </w:rPr>
            </w:pPr>
          </w:p>
        </w:tc>
        <w:tc>
          <w:tcPr>
            <w:tcW w:w="722" w:type="dxa"/>
            <w:noWrap/>
            <w:vAlign w:val="center"/>
          </w:tcPr>
          <w:p w14:paraId="210869D6">
            <w:pPr>
              <w:jc w:val="center"/>
              <w:outlineLvl w:val="9"/>
              <w:rPr>
                <w:rFonts w:ascii="宋体" w:hAnsi="宋体" w:eastAsia="宋体" w:cs="楷体"/>
                <w:bCs/>
                <w:sz w:val="24"/>
              </w:rPr>
            </w:pPr>
            <w:r>
              <w:rPr>
                <w:rFonts w:hint="eastAsia" w:ascii="宋体" w:hAnsi="宋体" w:eastAsia="宋体" w:cs="楷体"/>
                <w:bCs/>
                <w:sz w:val="24"/>
              </w:rPr>
              <w:t>39</w:t>
            </w:r>
          </w:p>
        </w:tc>
        <w:tc>
          <w:tcPr>
            <w:tcW w:w="1323" w:type="dxa"/>
            <w:noWrap/>
            <w:vAlign w:val="center"/>
          </w:tcPr>
          <w:p w14:paraId="08C5CC47">
            <w:pPr>
              <w:widowControl/>
              <w:jc w:val="center"/>
              <w:textAlignment w:val="center"/>
              <w:outlineLvl w:val="9"/>
              <w:rPr>
                <w:rFonts w:ascii="宋体" w:hAnsi="宋体" w:eastAsia="宋体" w:cs="楷体"/>
                <w:bCs/>
                <w:sz w:val="24"/>
              </w:rPr>
            </w:pPr>
            <w:r>
              <w:rPr>
                <w:rFonts w:hint="eastAsia" w:ascii="宋体" w:hAnsi="宋体" w:eastAsia="宋体" w:cs="宋体"/>
                <w:bCs/>
                <w:sz w:val="24"/>
                <w:lang w:bidi="ar"/>
              </w:rPr>
              <w:t>配合服务</w:t>
            </w:r>
          </w:p>
        </w:tc>
        <w:tc>
          <w:tcPr>
            <w:tcW w:w="4214" w:type="dxa"/>
            <w:noWrap/>
            <w:vAlign w:val="center"/>
          </w:tcPr>
          <w:p w14:paraId="0B1FB4D3">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配合其他科室</w:t>
            </w:r>
          </w:p>
          <w:p w14:paraId="72D5777D">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配合及监督第三方工作</w:t>
            </w:r>
          </w:p>
        </w:tc>
        <w:tc>
          <w:tcPr>
            <w:tcW w:w="489" w:type="dxa"/>
            <w:noWrap/>
            <w:vAlign w:val="center"/>
          </w:tcPr>
          <w:p w14:paraId="14324228">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2</w:t>
            </w:r>
          </w:p>
        </w:tc>
        <w:tc>
          <w:tcPr>
            <w:tcW w:w="4338" w:type="dxa"/>
            <w:noWrap/>
            <w:vAlign w:val="center"/>
          </w:tcPr>
          <w:p w14:paraId="6B643116">
            <w:pPr>
              <w:widowControl/>
              <w:textAlignment w:val="center"/>
              <w:outlineLvl w:val="9"/>
              <w:rPr>
                <w:rStyle w:val="48"/>
                <w:rFonts w:hint="default"/>
                <w:bCs/>
                <w:sz w:val="24"/>
                <w:szCs w:val="24"/>
                <w:lang w:bidi="ar"/>
              </w:rPr>
            </w:pPr>
            <w:r>
              <w:rPr>
                <w:rStyle w:val="49"/>
                <w:rFonts w:hint="default"/>
                <w:bCs/>
                <w:lang w:bidi="ar"/>
              </w:rPr>
              <w:t>□ 1.积极落实的，</w:t>
            </w:r>
            <w:r>
              <w:rPr>
                <w:rStyle w:val="48"/>
                <w:rFonts w:hint="default"/>
                <w:bCs/>
                <w:sz w:val="24"/>
                <w:szCs w:val="24"/>
                <w:lang w:bidi="ar"/>
              </w:rPr>
              <w:t>得2分</w:t>
            </w:r>
          </w:p>
          <w:p w14:paraId="50D1F736">
            <w:pPr>
              <w:widowControl/>
              <w:textAlignment w:val="center"/>
              <w:outlineLvl w:val="9"/>
              <w:rPr>
                <w:rStyle w:val="49"/>
                <w:rFonts w:hint="default"/>
                <w:bCs/>
                <w:lang w:bidi="ar"/>
              </w:rPr>
            </w:pPr>
            <w:r>
              <w:rPr>
                <w:rStyle w:val="49"/>
                <w:rFonts w:hint="default"/>
                <w:bCs/>
                <w:lang w:bidi="ar"/>
              </w:rPr>
              <w:t>□ 2.消极不落实的，</w:t>
            </w:r>
            <w:r>
              <w:rPr>
                <w:rStyle w:val="48"/>
                <w:rFonts w:hint="default"/>
                <w:bCs/>
                <w:sz w:val="24"/>
                <w:szCs w:val="24"/>
                <w:lang w:bidi="ar"/>
              </w:rPr>
              <w:t>不得分</w:t>
            </w:r>
          </w:p>
        </w:tc>
        <w:tc>
          <w:tcPr>
            <w:tcW w:w="512" w:type="dxa"/>
            <w:noWrap/>
            <w:vAlign w:val="center"/>
          </w:tcPr>
          <w:p w14:paraId="277D0ABE">
            <w:pPr>
              <w:outlineLvl w:val="9"/>
              <w:rPr>
                <w:rFonts w:ascii="宋体" w:hAnsi="宋体" w:eastAsia="宋体" w:cs="楷体"/>
                <w:bCs/>
                <w:sz w:val="24"/>
              </w:rPr>
            </w:pPr>
          </w:p>
        </w:tc>
        <w:tc>
          <w:tcPr>
            <w:tcW w:w="1761" w:type="dxa"/>
            <w:noWrap/>
            <w:vAlign w:val="center"/>
          </w:tcPr>
          <w:p w14:paraId="0A2E677C">
            <w:pPr>
              <w:outlineLvl w:val="9"/>
              <w:rPr>
                <w:rFonts w:ascii="宋体" w:hAnsi="宋体" w:eastAsia="宋体" w:cs="楷体"/>
                <w:bCs/>
                <w:sz w:val="24"/>
              </w:rPr>
            </w:pPr>
          </w:p>
        </w:tc>
      </w:tr>
      <w:tr w14:paraId="1D8A8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1" w:type="dxa"/>
            <w:noWrap/>
            <w:vAlign w:val="center"/>
          </w:tcPr>
          <w:p w14:paraId="6F9027B8">
            <w:pPr>
              <w:outlineLvl w:val="9"/>
              <w:rPr>
                <w:rFonts w:ascii="宋体" w:hAnsi="宋体" w:eastAsia="宋体" w:cs="楷体"/>
                <w:bCs/>
                <w:sz w:val="24"/>
              </w:rPr>
            </w:pPr>
          </w:p>
        </w:tc>
        <w:tc>
          <w:tcPr>
            <w:tcW w:w="722" w:type="dxa"/>
            <w:noWrap/>
            <w:vAlign w:val="center"/>
          </w:tcPr>
          <w:p w14:paraId="57BA1F20">
            <w:pPr>
              <w:jc w:val="center"/>
              <w:outlineLvl w:val="9"/>
              <w:rPr>
                <w:rFonts w:ascii="宋体" w:hAnsi="宋体" w:eastAsia="宋体" w:cs="楷体"/>
                <w:bCs/>
                <w:sz w:val="24"/>
              </w:rPr>
            </w:pPr>
          </w:p>
        </w:tc>
        <w:tc>
          <w:tcPr>
            <w:tcW w:w="1323" w:type="dxa"/>
            <w:noWrap/>
            <w:vAlign w:val="center"/>
          </w:tcPr>
          <w:p w14:paraId="423CE03F">
            <w:pPr>
              <w:widowControl/>
              <w:jc w:val="center"/>
              <w:textAlignment w:val="center"/>
              <w:outlineLvl w:val="9"/>
              <w:rPr>
                <w:rFonts w:ascii="宋体" w:hAnsi="宋体" w:eastAsia="宋体" w:cs="宋体"/>
                <w:bCs/>
                <w:sz w:val="24"/>
                <w:lang w:bidi="ar"/>
              </w:rPr>
            </w:pPr>
          </w:p>
        </w:tc>
        <w:tc>
          <w:tcPr>
            <w:tcW w:w="4214" w:type="dxa"/>
            <w:noWrap/>
            <w:vAlign w:val="center"/>
          </w:tcPr>
          <w:p w14:paraId="750011AA">
            <w:pPr>
              <w:widowControl/>
              <w:textAlignment w:val="center"/>
              <w:outlineLvl w:val="9"/>
              <w:rPr>
                <w:rFonts w:ascii="宋体" w:hAnsi="宋体" w:eastAsia="宋体" w:cs="宋体"/>
                <w:bCs/>
                <w:sz w:val="24"/>
                <w:lang w:bidi="ar"/>
              </w:rPr>
            </w:pPr>
            <w:r>
              <w:rPr>
                <w:rFonts w:hint="eastAsia" w:ascii="宋体" w:hAnsi="宋体" w:eastAsia="宋体" w:cs="宋体"/>
                <w:bCs/>
                <w:sz w:val="24"/>
                <w:lang w:bidi="ar"/>
              </w:rPr>
              <w:t>总分</w:t>
            </w:r>
          </w:p>
        </w:tc>
        <w:tc>
          <w:tcPr>
            <w:tcW w:w="489" w:type="dxa"/>
            <w:noWrap/>
            <w:vAlign w:val="center"/>
          </w:tcPr>
          <w:p w14:paraId="2C874D91">
            <w:pPr>
              <w:widowControl/>
              <w:jc w:val="center"/>
              <w:textAlignment w:val="center"/>
              <w:outlineLvl w:val="9"/>
              <w:rPr>
                <w:rFonts w:ascii="宋体" w:hAnsi="宋体" w:eastAsia="宋体" w:cs="宋体"/>
                <w:bCs/>
                <w:sz w:val="24"/>
                <w:lang w:bidi="ar"/>
              </w:rPr>
            </w:pPr>
            <w:r>
              <w:rPr>
                <w:rFonts w:hint="eastAsia" w:ascii="宋体" w:hAnsi="宋体" w:eastAsia="宋体" w:cs="宋体"/>
                <w:bCs/>
                <w:sz w:val="24"/>
                <w:lang w:bidi="ar"/>
              </w:rPr>
              <w:t>100</w:t>
            </w:r>
          </w:p>
        </w:tc>
        <w:tc>
          <w:tcPr>
            <w:tcW w:w="4338" w:type="dxa"/>
            <w:noWrap/>
            <w:vAlign w:val="center"/>
          </w:tcPr>
          <w:p w14:paraId="235B7F79">
            <w:pPr>
              <w:widowControl/>
              <w:textAlignment w:val="center"/>
              <w:outlineLvl w:val="9"/>
              <w:rPr>
                <w:rStyle w:val="49"/>
                <w:rFonts w:hint="default"/>
                <w:bCs/>
                <w:lang w:bidi="ar"/>
              </w:rPr>
            </w:pPr>
          </w:p>
        </w:tc>
        <w:tc>
          <w:tcPr>
            <w:tcW w:w="512" w:type="dxa"/>
            <w:noWrap/>
            <w:vAlign w:val="center"/>
          </w:tcPr>
          <w:p w14:paraId="3875D270">
            <w:pPr>
              <w:outlineLvl w:val="9"/>
              <w:rPr>
                <w:rFonts w:ascii="宋体" w:hAnsi="宋体" w:eastAsia="宋体" w:cs="楷体"/>
                <w:bCs/>
                <w:sz w:val="24"/>
              </w:rPr>
            </w:pPr>
          </w:p>
        </w:tc>
        <w:tc>
          <w:tcPr>
            <w:tcW w:w="1761" w:type="dxa"/>
            <w:noWrap/>
            <w:vAlign w:val="center"/>
          </w:tcPr>
          <w:p w14:paraId="1DB59990">
            <w:pPr>
              <w:outlineLvl w:val="9"/>
              <w:rPr>
                <w:rFonts w:ascii="宋体" w:hAnsi="宋体" w:eastAsia="宋体" w:cs="楷体"/>
                <w:bCs/>
                <w:sz w:val="24"/>
              </w:rPr>
            </w:pPr>
          </w:p>
        </w:tc>
      </w:tr>
    </w:tbl>
    <w:p w14:paraId="4C741C75">
      <w:pPr>
        <w:widowControl/>
        <w:rPr>
          <w:rFonts w:ascii="宋体" w:hAnsi="宋体" w:cs="仿宋_GB2312"/>
          <w:b/>
          <w:bCs/>
          <w:szCs w:val="21"/>
        </w:rPr>
      </w:pPr>
    </w:p>
    <w:p w14:paraId="134D26F1">
      <w:pPr>
        <w:shd w:val="clear" w:color="auto" w:fill="FFFFFF"/>
        <w:tabs>
          <w:tab w:val="left" w:pos="722"/>
          <w:tab w:val="left" w:pos="1625"/>
          <w:tab w:val="left" w:pos="2311"/>
          <w:tab w:val="left" w:pos="6993"/>
          <w:tab w:val="left" w:pos="7864"/>
        </w:tabs>
        <w:snapToGrid w:val="0"/>
        <w:rPr>
          <w:rFonts w:ascii="宋体" w:hAnsi="宋体" w:cs="仿宋_GB2312"/>
          <w:bCs/>
          <w:sz w:val="18"/>
          <w:szCs w:val="18"/>
        </w:rPr>
      </w:pPr>
      <w:r>
        <w:rPr>
          <w:b/>
          <w:bCs/>
        </w:rPr>
        <w:br w:type="page"/>
      </w:r>
    </w:p>
    <w:p w14:paraId="2CB183A2">
      <w:pPr>
        <w:sectPr>
          <w:pgSz w:w="16840" w:h="11910" w:orient="landscape"/>
          <w:pgMar w:top="1701" w:right="1418" w:bottom="1701" w:left="1418" w:header="720" w:footer="720" w:gutter="0"/>
          <w:pgNumType w:fmt="decimal"/>
          <w:cols w:space="720" w:num="1"/>
        </w:sectPr>
      </w:pPr>
    </w:p>
    <w:p w14:paraId="5C9CFAEB"/>
    <w:p w14:paraId="1FEDA6EA">
      <w:pPr>
        <w:numPr>
          <w:ilvl w:val="0"/>
          <w:numId w:val="5"/>
        </w:numPr>
        <w:adjustRightInd w:val="0"/>
        <w:snapToGrid w:val="0"/>
        <w:spacing w:line="360" w:lineRule="auto"/>
        <w:ind w:firstLine="482" w:firstLineChars="200"/>
        <w:outlineLvl w:val="1"/>
        <w:rPr>
          <w:rFonts w:ascii="楷体" w:hAnsi="楷体" w:eastAsia="楷体" w:cs="楷体"/>
          <w:b/>
          <w:bCs/>
          <w:sz w:val="24"/>
        </w:rPr>
      </w:pPr>
      <w:bookmarkStart w:id="306" w:name="_Toc30188"/>
      <w:r>
        <w:rPr>
          <w:rFonts w:hint="eastAsia" w:ascii="楷体" w:hAnsi="楷体" w:eastAsia="楷体" w:cs="楷体"/>
          <w:b/>
          <w:bCs/>
          <w:sz w:val="24"/>
        </w:rPr>
        <w:t>其他</w:t>
      </w:r>
      <w:r>
        <w:rPr>
          <w:rFonts w:ascii="楷体" w:hAnsi="楷体" w:eastAsia="楷体" w:cs="楷体"/>
          <w:b/>
          <w:bCs/>
          <w:sz w:val="24"/>
        </w:rPr>
        <w:t>有关</w:t>
      </w:r>
      <w:r>
        <w:rPr>
          <w:rFonts w:hint="eastAsia" w:ascii="楷体" w:hAnsi="楷体" w:eastAsia="楷体" w:cs="楷体"/>
          <w:b/>
          <w:bCs/>
          <w:sz w:val="24"/>
        </w:rPr>
        <w:t>合同</w:t>
      </w:r>
      <w:r>
        <w:rPr>
          <w:rFonts w:ascii="楷体" w:hAnsi="楷体" w:eastAsia="楷体" w:cs="楷体"/>
          <w:b/>
          <w:bCs/>
          <w:sz w:val="24"/>
        </w:rPr>
        <w:t>要求</w:t>
      </w:r>
      <w:bookmarkEnd w:id="306"/>
    </w:p>
    <w:p w14:paraId="7100F026">
      <w:pPr>
        <w:adjustRightInd w:val="0"/>
        <w:snapToGrid w:val="0"/>
        <w:spacing w:line="360" w:lineRule="auto"/>
        <w:ind w:firstLine="480" w:firstLineChars="200"/>
      </w:pPr>
      <w:r>
        <w:rPr>
          <w:rFonts w:hint="eastAsia" w:ascii="宋体" w:hAnsi="宋体" w:eastAsia="宋体" w:cs="宋体"/>
          <w:bCs/>
          <w:sz w:val="24"/>
        </w:rPr>
        <w:t>......</w:t>
      </w:r>
    </w:p>
    <w:p w14:paraId="211B6DDF">
      <w:pPr>
        <w:pStyle w:val="2"/>
        <w:adjustRightInd w:val="0"/>
        <w:snapToGrid w:val="0"/>
        <w:spacing w:line="360" w:lineRule="auto"/>
        <w:ind w:firstLine="643" w:firstLineChars="200"/>
        <w:sectPr>
          <w:pgSz w:w="11910" w:h="16840"/>
          <w:pgMar w:top="1418" w:right="1701" w:bottom="1418" w:left="1701" w:header="720" w:footer="720" w:gutter="0"/>
          <w:pgNumType w:fmt="decimal"/>
          <w:cols w:space="720" w:num="1"/>
        </w:sectPr>
      </w:pPr>
    </w:p>
    <w:p w14:paraId="6A298193">
      <w:pPr>
        <w:numPr>
          <w:ilvl w:val="0"/>
          <w:numId w:val="2"/>
        </w:numPr>
        <w:adjustRightInd w:val="0"/>
        <w:snapToGrid w:val="0"/>
        <w:spacing w:line="360" w:lineRule="auto"/>
        <w:ind w:firstLine="482" w:firstLineChars="200"/>
        <w:outlineLvl w:val="0"/>
        <w:rPr>
          <w:rFonts w:ascii="黑体" w:hAnsi="黑体" w:eastAsia="黑体" w:cs="宋体"/>
          <w:b/>
          <w:bCs/>
          <w:sz w:val="24"/>
        </w:rPr>
      </w:pPr>
      <w:bookmarkStart w:id="307" w:name="_Toc2838"/>
      <w:bookmarkStart w:id="308" w:name="_Toc12632"/>
      <w:bookmarkStart w:id="309" w:name="_Toc29229"/>
      <w:bookmarkStart w:id="310" w:name="_Toc25654"/>
      <w:bookmarkStart w:id="311" w:name="_Toc2351"/>
      <w:bookmarkStart w:id="312" w:name="_Toc32173"/>
      <w:bookmarkStart w:id="313" w:name="_Toc23934"/>
      <w:bookmarkStart w:id="314" w:name="_Toc17775"/>
      <w:bookmarkStart w:id="315" w:name="_Toc6971"/>
      <w:bookmarkStart w:id="316" w:name="_Toc20069"/>
      <w:r>
        <w:rPr>
          <w:rFonts w:hint="eastAsia" w:ascii="黑体" w:hAnsi="黑体" w:eastAsia="黑体" w:cs="宋体"/>
          <w:b/>
          <w:bCs/>
          <w:sz w:val="24"/>
        </w:rPr>
        <w:t>需要说明的其他事项</w:t>
      </w:r>
      <w:bookmarkEnd w:id="307"/>
      <w:bookmarkEnd w:id="308"/>
      <w:bookmarkEnd w:id="309"/>
      <w:bookmarkEnd w:id="310"/>
      <w:bookmarkEnd w:id="311"/>
      <w:bookmarkEnd w:id="312"/>
      <w:bookmarkEnd w:id="313"/>
      <w:bookmarkEnd w:id="314"/>
      <w:bookmarkEnd w:id="315"/>
      <w:bookmarkEnd w:id="316"/>
    </w:p>
    <w:p w14:paraId="7E7298E1">
      <w:pPr>
        <w:adjustRightInd w:val="0"/>
        <w:snapToGrid w:val="0"/>
        <w:spacing w:line="360" w:lineRule="auto"/>
        <w:ind w:firstLine="482" w:firstLineChars="200"/>
        <w:outlineLvl w:val="1"/>
        <w:rPr>
          <w:rFonts w:ascii="楷体" w:hAnsi="楷体" w:eastAsia="楷体" w:cs="楷体"/>
          <w:b/>
          <w:sz w:val="24"/>
        </w:rPr>
      </w:pPr>
      <w:bookmarkStart w:id="317" w:name="_Toc3230"/>
      <w:bookmarkStart w:id="318" w:name="_Toc18325"/>
      <w:bookmarkStart w:id="319" w:name="_Toc13192"/>
      <w:bookmarkStart w:id="320" w:name="_Toc27869"/>
      <w:bookmarkStart w:id="321" w:name="_Toc13552"/>
      <w:bookmarkStart w:id="322" w:name="_Toc172215566"/>
      <w:r>
        <w:rPr>
          <w:rFonts w:hint="eastAsia" w:ascii="楷体" w:hAnsi="楷体" w:eastAsia="楷体" w:cs="楷体"/>
          <w:b/>
          <w:sz w:val="24"/>
        </w:rPr>
        <w:t>（一）低值易耗品费用</w:t>
      </w:r>
      <w:bookmarkEnd w:id="317"/>
      <w:bookmarkEnd w:id="318"/>
      <w:bookmarkEnd w:id="319"/>
      <w:bookmarkEnd w:id="320"/>
      <w:bookmarkEnd w:id="321"/>
    </w:p>
    <w:p w14:paraId="63E1A07F">
      <w:pPr>
        <w:numPr>
          <w:ilvl w:val="255"/>
          <w:numId w:val="0"/>
        </w:num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（明确涉及的环境维护、绿化养护等服务中需要的低值易耗品以及关于费用方面的规定）。</w:t>
      </w:r>
    </w:p>
    <w:p w14:paraId="66D18F35">
      <w:pPr>
        <w:adjustRightInd w:val="0"/>
        <w:snapToGrid w:val="0"/>
        <w:spacing w:line="360" w:lineRule="auto"/>
        <w:ind w:firstLine="480" w:firstLineChars="200"/>
        <w:rPr>
          <w:rFonts w:ascii="宋体" w:hAnsi="宋体" w:eastAsia="宋体" w:cs="宋体"/>
          <w:b/>
          <w:bCs/>
          <w:kern w:val="0"/>
          <w:sz w:val="24"/>
        </w:rPr>
      </w:pPr>
      <w:r>
        <w:rPr>
          <w:rFonts w:ascii="宋体" w:hAnsi="宋体" w:eastAsia="宋体" w:cs="宋体"/>
          <w:bCs/>
          <w:sz w:val="24"/>
        </w:rPr>
        <w:t>2.</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（明确涉及的环境维护、绿化养护等服务中需要的低值易耗品以及关于费用方面的规定）。</w:t>
      </w:r>
    </w:p>
    <w:p w14:paraId="582B1B00">
      <w:pPr>
        <w:adjustRightInd w:val="0"/>
        <w:snapToGrid w:val="0"/>
        <w:spacing w:line="360" w:lineRule="auto"/>
        <w:ind w:firstLine="482" w:firstLineChars="200"/>
        <w:outlineLvl w:val="1"/>
        <w:rPr>
          <w:rFonts w:ascii="楷体" w:hAnsi="楷体" w:eastAsia="楷体" w:cs="楷体"/>
          <w:b/>
          <w:sz w:val="24"/>
        </w:rPr>
      </w:pPr>
      <w:bookmarkStart w:id="323" w:name="_Toc24060"/>
      <w:bookmarkStart w:id="324" w:name="_Toc12160"/>
      <w:bookmarkStart w:id="325" w:name="_Toc9794"/>
      <w:bookmarkStart w:id="326" w:name="_Toc13214"/>
      <w:bookmarkStart w:id="327" w:name="_Toc11086"/>
      <w:r>
        <w:rPr>
          <w:rFonts w:hint="eastAsia" w:ascii="楷体" w:hAnsi="楷体" w:eastAsia="楷体" w:cs="楷体"/>
          <w:b/>
          <w:sz w:val="24"/>
        </w:rPr>
        <w:t>（二）客耗品费用</w:t>
      </w:r>
      <w:bookmarkEnd w:id="323"/>
      <w:bookmarkEnd w:id="324"/>
      <w:bookmarkEnd w:id="325"/>
      <w:bookmarkEnd w:id="326"/>
      <w:bookmarkEnd w:id="327"/>
    </w:p>
    <w:p w14:paraId="125D2B21">
      <w:pPr>
        <w:numPr>
          <w:ilvl w:val="255"/>
          <w:numId w:val="0"/>
        </w:numPr>
        <w:adjustRightInd w:val="0"/>
        <w:snapToGrid w:val="0"/>
        <w:spacing w:line="360" w:lineRule="auto"/>
        <w:ind w:firstLine="480" w:firstLineChars="200"/>
        <w:jc w:val="left"/>
        <w:rPr>
          <w:rFonts w:ascii="宋体" w:hAnsi="宋体" w:eastAsia="宋体" w:cs="宋体"/>
          <w:bCs/>
          <w:sz w:val="24"/>
        </w:rPr>
      </w:pPr>
      <w:r>
        <w:rPr>
          <w:rFonts w:ascii="宋体" w:hAnsi="宋体" w:eastAsia="宋体" w:cs="宋体"/>
          <w:bCs/>
          <w:sz w:val="24"/>
        </w:rPr>
        <w:t>1</w:t>
      </w:r>
      <w:r>
        <w:rPr>
          <w:rFonts w:hint="eastAsia" w:ascii="宋体" w:hAnsi="宋体" w:eastAsia="宋体" w:cs="宋体"/>
          <w:bCs/>
          <w:sz w:val="24"/>
        </w:rPr>
        <w:t>.涉及以下情形的，相关费用包含在保洁服务采购合同金额之内，由供应商承担：</w:t>
      </w:r>
      <w:r>
        <w:rPr>
          <w:rFonts w:ascii="宋体" w:hAnsi="宋体" w:eastAsia="宋体" w:cs="宋体"/>
          <w:bCs/>
          <w:sz w:val="24"/>
        </w:rPr>
        <w:t>_______________</w:t>
      </w:r>
      <w:r>
        <w:rPr>
          <w:rFonts w:hint="eastAsia" w:ascii="宋体" w:hAnsi="宋体" w:eastAsia="宋体" w:cs="宋体"/>
          <w:bCs/>
          <w:sz w:val="24"/>
        </w:rPr>
        <w:t>（明确涉及的客耗品以及关于费用方面的规定）。</w:t>
      </w:r>
    </w:p>
    <w:p w14:paraId="58A31D83">
      <w:pPr>
        <w:adjustRightInd w:val="0"/>
        <w:snapToGrid w:val="0"/>
        <w:spacing w:line="360" w:lineRule="auto"/>
        <w:ind w:firstLine="480" w:firstLineChars="200"/>
        <w:rPr>
          <w:rFonts w:ascii="宋体" w:hAnsi="宋体" w:eastAsia="宋体" w:cs="宋体"/>
          <w:bCs/>
          <w:kern w:val="0"/>
          <w:sz w:val="24"/>
        </w:rPr>
      </w:pPr>
      <w:r>
        <w:rPr>
          <w:rFonts w:ascii="宋体" w:hAnsi="宋体" w:eastAsia="宋体" w:cs="宋体"/>
          <w:bCs/>
          <w:sz w:val="24"/>
        </w:rPr>
        <w:t>2</w:t>
      </w:r>
      <w:r>
        <w:rPr>
          <w:rFonts w:hint="eastAsia" w:ascii="宋体" w:hAnsi="宋体" w:eastAsia="宋体" w:cs="宋体"/>
          <w:bCs/>
          <w:sz w:val="24"/>
        </w:rPr>
        <w:t>.</w:t>
      </w:r>
      <w:r>
        <w:rPr>
          <w:rFonts w:hint="eastAsia" w:ascii="宋体" w:hAnsi="宋体" w:eastAsia="宋体" w:cs="宋体"/>
          <w:bCs/>
          <w:kern w:val="0"/>
          <w:sz w:val="24"/>
        </w:rPr>
        <w:t>涉及以下情形的，由采购人承担：</w:t>
      </w:r>
      <w:r>
        <w:rPr>
          <w:rFonts w:ascii="宋体" w:hAnsi="宋体" w:eastAsia="宋体" w:cs="宋体"/>
          <w:bCs/>
          <w:kern w:val="0"/>
          <w:sz w:val="24"/>
        </w:rPr>
        <w:t>_______________</w:t>
      </w:r>
      <w:r>
        <w:rPr>
          <w:rFonts w:hint="eastAsia" w:ascii="宋体" w:hAnsi="宋体" w:eastAsia="宋体" w:cs="宋体"/>
          <w:bCs/>
          <w:kern w:val="0"/>
          <w:sz w:val="24"/>
        </w:rPr>
        <w:t>（明确涉及的客耗品以及关于费用方面的规定）。</w:t>
      </w:r>
    </w:p>
    <w:p w14:paraId="318F6B1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kern w:val="0"/>
          <w:sz w:val="24"/>
          <w:lang w:bidi="ar"/>
        </w:rPr>
        <w:t>……</w:t>
      </w:r>
    </w:p>
    <w:p w14:paraId="1819E66D">
      <w:pPr>
        <w:adjustRightInd w:val="0"/>
        <w:snapToGrid w:val="0"/>
        <w:spacing w:line="360" w:lineRule="auto"/>
        <w:ind w:firstLine="422" w:firstLineChars="200"/>
        <w:rPr>
          <w:rFonts w:ascii="楷体" w:hAnsi="楷体" w:eastAsia="楷体" w:cs="楷体"/>
          <w:b/>
          <w:bCs/>
          <w:kern w:val="0"/>
          <w:szCs w:val="21"/>
          <w:lang w:bidi="ar"/>
        </w:rPr>
      </w:pPr>
      <w:r>
        <w:rPr>
          <w:rFonts w:hint="eastAsia" w:ascii="楷体" w:hAnsi="楷体" w:eastAsia="楷体" w:cs="楷体"/>
          <w:b/>
          <w:bCs/>
          <w:kern w:val="0"/>
          <w:szCs w:val="21"/>
          <w:lang w:bidi="ar"/>
        </w:rPr>
        <w:t>注：本款涉及的低值易耗品、客耗品等费用，不论是由供应商，还是采购人承担，涉及的相关服务由供应商承担，服务费用包含在保洁服务项目合同金额之内。</w:t>
      </w:r>
    </w:p>
    <w:bookmarkEnd w:id="322"/>
    <w:p w14:paraId="30EA7F17">
      <w:pPr>
        <w:numPr>
          <w:ilvl w:val="0"/>
          <w:numId w:val="2"/>
        </w:numPr>
        <w:adjustRightInd w:val="0"/>
        <w:snapToGrid w:val="0"/>
        <w:spacing w:line="360" w:lineRule="auto"/>
        <w:ind w:firstLine="482" w:firstLineChars="200"/>
        <w:outlineLvl w:val="0"/>
        <w:rPr>
          <w:rFonts w:ascii="黑体" w:hAnsi="黑体" w:eastAsia="黑体" w:cs="宋体"/>
          <w:sz w:val="24"/>
        </w:rPr>
      </w:pPr>
      <w:bookmarkStart w:id="328" w:name="_Toc172186429"/>
      <w:bookmarkEnd w:id="328"/>
      <w:bookmarkStart w:id="329" w:name="_Toc172186312"/>
      <w:bookmarkEnd w:id="329"/>
      <w:bookmarkStart w:id="330" w:name="_Toc172186376"/>
      <w:bookmarkEnd w:id="330"/>
      <w:bookmarkStart w:id="331" w:name="_Toc172186315"/>
      <w:bookmarkEnd w:id="331"/>
      <w:bookmarkStart w:id="332" w:name="_Toc172186363"/>
      <w:bookmarkEnd w:id="332"/>
      <w:bookmarkStart w:id="333" w:name="_Toc172186311"/>
      <w:bookmarkEnd w:id="333"/>
      <w:bookmarkStart w:id="334" w:name="_Toc172186499"/>
      <w:bookmarkEnd w:id="334"/>
      <w:bookmarkStart w:id="335" w:name="_Toc172186371"/>
      <w:bookmarkEnd w:id="335"/>
      <w:bookmarkStart w:id="336" w:name="_Toc172186493"/>
      <w:bookmarkEnd w:id="336"/>
      <w:bookmarkStart w:id="337" w:name="_Toc172186427"/>
      <w:bookmarkEnd w:id="337"/>
      <w:bookmarkStart w:id="338" w:name="_Toc172186314"/>
      <w:bookmarkEnd w:id="338"/>
      <w:bookmarkStart w:id="339" w:name="_Toc172186492"/>
      <w:bookmarkEnd w:id="339"/>
      <w:bookmarkStart w:id="340" w:name="_Toc172186431"/>
      <w:bookmarkEnd w:id="340"/>
      <w:bookmarkStart w:id="341" w:name="_Toc172186432"/>
      <w:bookmarkEnd w:id="341"/>
      <w:bookmarkStart w:id="342" w:name="_Toc172186310"/>
      <w:bookmarkEnd w:id="342"/>
      <w:bookmarkStart w:id="343" w:name="_Toc172186308"/>
      <w:bookmarkEnd w:id="343"/>
      <w:bookmarkStart w:id="344" w:name="_Toc172186304"/>
      <w:bookmarkEnd w:id="344"/>
      <w:bookmarkStart w:id="345" w:name="_Toc172186366"/>
      <w:bookmarkEnd w:id="345"/>
      <w:bookmarkStart w:id="346" w:name="_Toc172186303"/>
      <w:bookmarkEnd w:id="346"/>
      <w:bookmarkStart w:id="347" w:name="_Toc172186438"/>
      <w:bookmarkEnd w:id="347"/>
      <w:bookmarkStart w:id="348" w:name="_Toc172186490"/>
      <w:bookmarkEnd w:id="348"/>
      <w:bookmarkStart w:id="349" w:name="_Toc172186491"/>
      <w:bookmarkEnd w:id="349"/>
      <w:bookmarkStart w:id="350" w:name="_Toc172186316"/>
      <w:bookmarkEnd w:id="350"/>
      <w:bookmarkStart w:id="351" w:name="_Toc172186307"/>
      <w:bookmarkEnd w:id="351"/>
      <w:bookmarkStart w:id="352" w:name="_Toc172186440"/>
      <w:bookmarkEnd w:id="352"/>
      <w:bookmarkStart w:id="353" w:name="_Toc172186437"/>
      <w:bookmarkEnd w:id="353"/>
      <w:bookmarkStart w:id="354" w:name="_Toc172186488"/>
      <w:bookmarkEnd w:id="354"/>
      <w:bookmarkStart w:id="355" w:name="_Toc172186430"/>
      <w:bookmarkEnd w:id="355"/>
      <w:bookmarkStart w:id="356" w:name="_Toc172186364"/>
      <w:bookmarkEnd w:id="356"/>
      <w:bookmarkStart w:id="357" w:name="_Toc172186439"/>
      <w:bookmarkEnd w:id="357"/>
      <w:bookmarkStart w:id="358" w:name="_Toc172186436"/>
      <w:bookmarkEnd w:id="358"/>
      <w:bookmarkStart w:id="359" w:name="_Toc172186496"/>
      <w:bookmarkEnd w:id="359"/>
      <w:bookmarkStart w:id="360" w:name="_Toc172186433"/>
      <w:bookmarkEnd w:id="360"/>
      <w:bookmarkStart w:id="361" w:name="_Toc172186306"/>
      <w:bookmarkEnd w:id="361"/>
      <w:bookmarkStart w:id="362" w:name="_Toc172186367"/>
      <w:bookmarkEnd w:id="362"/>
      <w:bookmarkStart w:id="363" w:name="_Toc172186498"/>
      <w:bookmarkEnd w:id="363"/>
      <w:bookmarkStart w:id="364" w:name="_Toc172186365"/>
      <w:bookmarkEnd w:id="364"/>
      <w:bookmarkStart w:id="365" w:name="_Toc172186428"/>
      <w:bookmarkEnd w:id="365"/>
      <w:bookmarkStart w:id="366" w:name="_Toc172186370"/>
      <w:bookmarkEnd w:id="366"/>
      <w:bookmarkStart w:id="367" w:name="_Toc172186494"/>
      <w:bookmarkEnd w:id="367"/>
      <w:bookmarkStart w:id="368" w:name="_Toc172186497"/>
      <w:bookmarkEnd w:id="368"/>
      <w:bookmarkStart w:id="369" w:name="_Toc172186313"/>
      <w:bookmarkEnd w:id="369"/>
      <w:bookmarkStart w:id="370" w:name="_Toc172186500"/>
      <w:bookmarkEnd w:id="370"/>
      <w:bookmarkStart w:id="371" w:name="_Toc172186375"/>
      <w:bookmarkEnd w:id="371"/>
      <w:bookmarkStart w:id="372" w:name="_Toc172186368"/>
      <w:bookmarkEnd w:id="372"/>
      <w:bookmarkStart w:id="373" w:name="_Toc172186309"/>
      <w:bookmarkEnd w:id="373"/>
      <w:bookmarkStart w:id="374" w:name="_Toc172186487"/>
      <w:bookmarkEnd w:id="374"/>
      <w:bookmarkStart w:id="375" w:name="_Toc172186435"/>
      <w:bookmarkEnd w:id="375"/>
      <w:bookmarkStart w:id="376" w:name="_Toc172186369"/>
      <w:bookmarkEnd w:id="376"/>
      <w:bookmarkStart w:id="377" w:name="_Toc172186305"/>
      <w:bookmarkEnd w:id="377"/>
      <w:bookmarkStart w:id="378" w:name="_Toc172186489"/>
      <w:bookmarkEnd w:id="378"/>
      <w:bookmarkStart w:id="379" w:name="_Toc172186495"/>
      <w:bookmarkEnd w:id="379"/>
      <w:bookmarkStart w:id="380" w:name="_Toc172186373"/>
      <w:bookmarkEnd w:id="380"/>
      <w:bookmarkStart w:id="381" w:name="_Toc172186372"/>
      <w:bookmarkEnd w:id="381"/>
      <w:bookmarkStart w:id="382" w:name="_Toc172186434"/>
      <w:bookmarkEnd w:id="382"/>
      <w:bookmarkStart w:id="383" w:name="_Toc172186374"/>
      <w:bookmarkEnd w:id="383"/>
      <w:bookmarkStart w:id="384" w:name="_Toc17734"/>
      <w:bookmarkStart w:id="385" w:name="_Toc25028"/>
      <w:bookmarkStart w:id="386" w:name="_Toc24244"/>
      <w:bookmarkStart w:id="387" w:name="_Toc10532"/>
      <w:bookmarkStart w:id="388" w:name="_Toc21276"/>
      <w:bookmarkStart w:id="389" w:name="_Toc7047"/>
      <w:bookmarkStart w:id="390" w:name="_Toc2453"/>
      <w:bookmarkStart w:id="391" w:name="_Toc25574"/>
      <w:bookmarkStart w:id="392" w:name="_Toc172215568"/>
      <w:bookmarkStart w:id="393" w:name="_Toc546"/>
      <w:bookmarkStart w:id="394" w:name="_Toc6269"/>
      <w:r>
        <w:rPr>
          <w:rFonts w:hint="eastAsia" w:ascii="黑体" w:hAnsi="黑体" w:eastAsia="黑体" w:cs="宋体"/>
          <w:b/>
          <w:bCs/>
          <w:sz w:val="24"/>
        </w:rPr>
        <w:t>本项目需落实的其他政府采购政策</w:t>
      </w:r>
      <w:bookmarkEnd w:id="384"/>
      <w:bookmarkEnd w:id="385"/>
      <w:bookmarkEnd w:id="386"/>
      <w:bookmarkEnd w:id="387"/>
      <w:bookmarkEnd w:id="388"/>
      <w:bookmarkEnd w:id="389"/>
      <w:bookmarkEnd w:id="390"/>
      <w:bookmarkEnd w:id="391"/>
      <w:bookmarkEnd w:id="392"/>
      <w:bookmarkEnd w:id="393"/>
      <w:bookmarkEnd w:id="394"/>
    </w:p>
    <w:p w14:paraId="33D4FA6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采购人应当落实政府采购政策，包括但不限于促进中小企业发展、促进残疾人就业、政府绿色采购政策等。</w:t>
      </w:r>
    </w:p>
    <w:p w14:paraId="69850F28">
      <w:pPr>
        <w:adjustRightInd w:val="0"/>
        <w:snapToGrid w:val="0"/>
        <w:spacing w:line="360" w:lineRule="auto"/>
        <w:ind w:firstLine="480" w:firstLineChars="200"/>
        <w:rPr>
          <w:color w:val="000000"/>
          <w:sz w:val="24"/>
        </w:rPr>
      </w:pPr>
      <w:r>
        <w:rPr>
          <w:color w:val="000000"/>
          <w:sz w:val="24"/>
        </w:rPr>
        <w:t>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3F4259D8">
      <w:pPr>
        <w:adjustRightInd w:val="0"/>
        <w:snapToGrid w:val="0"/>
        <w:spacing w:line="360" w:lineRule="auto"/>
        <w:ind w:firstLine="480" w:firstLineChars="200"/>
        <w:rPr>
          <w:color w:val="000000"/>
          <w:sz w:val="24"/>
        </w:rPr>
      </w:pPr>
      <w:r>
        <w:rPr>
          <w:color w:val="000000"/>
          <w:sz w:val="24"/>
        </w:rPr>
        <w:t>在政府采购活动中，监狱企业视同小型、微型企业，享受预留份额、评审中价格扣除等政府采购促进中小企业发展的政府采购政策。</w:t>
      </w:r>
    </w:p>
    <w:p w14:paraId="37F33E6A">
      <w:pPr>
        <w:adjustRightInd w:val="0"/>
        <w:snapToGrid w:val="0"/>
        <w:spacing w:line="360" w:lineRule="auto"/>
        <w:ind w:firstLine="480" w:firstLineChars="200"/>
        <w:rPr>
          <w:color w:val="000000"/>
          <w:sz w:val="24"/>
        </w:rPr>
      </w:pPr>
      <w:r>
        <w:rPr>
          <w:color w:val="000000"/>
          <w:sz w:val="24"/>
        </w:rPr>
        <w:t>在政府采购活动中，残疾人福利性单位视同小型、微型企业，享受预留份额、评审中价格扣除等促进中小企业发展的政府采购政策。</w:t>
      </w:r>
    </w:p>
    <w:p w14:paraId="67E607D0">
      <w:pPr>
        <w:adjustRightInd w:val="0"/>
        <w:snapToGrid w:val="0"/>
        <w:spacing w:line="360" w:lineRule="auto"/>
        <w:ind w:firstLine="480" w:firstLineChars="200"/>
        <w:rPr>
          <w:color w:val="000000"/>
          <w:sz w:val="24"/>
        </w:rPr>
      </w:pPr>
      <w:r>
        <w:rPr>
          <w:rFonts w:hint="eastAsia"/>
          <w:color w:val="000000"/>
          <w:sz w:val="24"/>
        </w:rPr>
        <w:t>（一）</w:t>
      </w:r>
      <w:r>
        <w:rPr>
          <w:color w:val="000000"/>
          <w:sz w:val="24"/>
        </w:rPr>
        <w:t>采购限额标准以上，200 万元以下的货物和服务采购项目、400 万元以下的工程采购项目，适宜由中小企业提供的，采购人应当专门面向中小企业采购。</w:t>
      </w:r>
    </w:p>
    <w:p w14:paraId="529860B3">
      <w:pPr>
        <w:adjustRightInd w:val="0"/>
        <w:snapToGrid w:val="0"/>
        <w:spacing w:line="360" w:lineRule="auto"/>
        <w:ind w:firstLine="480" w:firstLineChars="200"/>
        <w:rPr>
          <w:color w:val="000000"/>
          <w:sz w:val="24"/>
        </w:rPr>
      </w:pPr>
      <w:r>
        <w:rPr>
          <w:rFonts w:hint="eastAsia"/>
          <w:color w:val="000000"/>
          <w:sz w:val="24"/>
        </w:rPr>
        <w:t>（二）</w:t>
      </w:r>
      <w:r>
        <w:rPr>
          <w:color w:val="000000"/>
          <w:sz w:val="24"/>
        </w:rPr>
        <w:t>超过 200 万元的货物和服务采购项目、超过 400 万元的工程采购项目中适宜由中小企业提供的，预留该部分采购项目预算总额的</w:t>
      </w:r>
      <w:r>
        <w:rPr>
          <w:rFonts w:hint="eastAsia"/>
          <w:color w:val="000000"/>
          <w:sz w:val="24"/>
        </w:rPr>
        <w:t>4</w:t>
      </w:r>
      <w:r>
        <w:rPr>
          <w:color w:val="000000"/>
          <w:sz w:val="24"/>
        </w:rPr>
        <w:t>0%以上专门面向中小企业采购，其中预留给小微企业的比例不低于</w:t>
      </w:r>
      <w:r>
        <w:rPr>
          <w:rFonts w:hint="eastAsia"/>
          <w:color w:val="000000"/>
          <w:sz w:val="24"/>
        </w:rPr>
        <w:t>7</w:t>
      </w:r>
      <w:r>
        <w:rPr>
          <w:color w:val="000000"/>
          <w:sz w:val="24"/>
        </w:rPr>
        <w:t>0%。预留份额通过下列措施进行：</w:t>
      </w:r>
    </w:p>
    <w:p w14:paraId="48E82A2F">
      <w:pPr>
        <w:adjustRightInd w:val="0"/>
        <w:snapToGrid w:val="0"/>
        <w:spacing w:line="360" w:lineRule="auto"/>
        <w:ind w:firstLine="480" w:firstLineChars="200"/>
        <w:rPr>
          <w:color w:val="000000"/>
          <w:sz w:val="24"/>
        </w:rPr>
      </w:pPr>
      <w:r>
        <w:rPr>
          <w:rFonts w:hint="eastAsia"/>
          <w:color w:val="000000"/>
          <w:sz w:val="24"/>
        </w:rPr>
        <w:t>1.</w:t>
      </w:r>
      <w:r>
        <w:rPr>
          <w:color w:val="000000"/>
          <w:sz w:val="24"/>
        </w:rPr>
        <w:t>将采购项目整体或者设置采购包专门面向中小企业采购；</w:t>
      </w:r>
    </w:p>
    <w:p w14:paraId="42A7B9AF">
      <w:pPr>
        <w:adjustRightInd w:val="0"/>
        <w:snapToGrid w:val="0"/>
        <w:spacing w:line="360" w:lineRule="auto"/>
        <w:ind w:firstLine="480" w:firstLineChars="200"/>
        <w:rPr>
          <w:color w:val="000000"/>
          <w:sz w:val="24"/>
        </w:rPr>
      </w:pPr>
      <w:r>
        <w:rPr>
          <w:rFonts w:hint="eastAsia"/>
          <w:color w:val="000000"/>
          <w:sz w:val="24"/>
        </w:rPr>
        <w:t>2.</w:t>
      </w:r>
      <w:r>
        <w:rPr>
          <w:color w:val="000000"/>
          <w:sz w:val="24"/>
        </w:rPr>
        <w:t>要求供应商以联合体形式参加采购活动，且联合体中中小企业承担的部分达到一定比例；</w:t>
      </w:r>
    </w:p>
    <w:p w14:paraId="03E41673">
      <w:pPr>
        <w:adjustRightInd w:val="0"/>
        <w:snapToGrid w:val="0"/>
        <w:spacing w:line="360" w:lineRule="auto"/>
        <w:ind w:firstLine="480" w:firstLineChars="200"/>
        <w:rPr>
          <w:color w:val="000000"/>
          <w:sz w:val="24"/>
        </w:rPr>
      </w:pPr>
      <w:r>
        <w:rPr>
          <w:rFonts w:hint="eastAsia"/>
          <w:color w:val="000000"/>
          <w:sz w:val="24"/>
        </w:rPr>
        <w:t>3.</w:t>
      </w:r>
      <w:r>
        <w:rPr>
          <w:color w:val="000000"/>
          <w:sz w:val="24"/>
        </w:rPr>
        <w:t>要求获得采购合同的供应商将采购项目中的一定比例分包给一家或者多家中小企业。</w:t>
      </w:r>
    </w:p>
    <w:p w14:paraId="16352128">
      <w:pPr>
        <w:adjustRightInd w:val="0"/>
        <w:snapToGrid w:val="0"/>
        <w:spacing w:line="360" w:lineRule="auto"/>
        <w:ind w:firstLine="480" w:firstLineChars="200"/>
        <w:rPr>
          <w:color w:val="000000"/>
          <w:sz w:val="24"/>
        </w:rPr>
      </w:pPr>
      <w:r>
        <w:rPr>
          <w:color w:val="000000"/>
          <w:sz w:val="24"/>
        </w:rPr>
        <w:t>组成联合体或者接受分包合同的中小企业与联合体内其他企业、分包企业之间不得存在直接控股、管理关系。</w:t>
      </w:r>
    </w:p>
    <w:p w14:paraId="082DA094">
      <w:pPr>
        <w:adjustRightInd w:val="0"/>
        <w:snapToGrid w:val="0"/>
        <w:spacing w:line="360" w:lineRule="auto"/>
        <w:ind w:firstLine="480" w:firstLineChars="200"/>
        <w:rPr>
          <w:color w:val="000000"/>
          <w:sz w:val="24"/>
        </w:rPr>
      </w:pPr>
      <w:r>
        <w:rPr>
          <w:rFonts w:hint="eastAsia"/>
          <w:color w:val="000000"/>
          <w:sz w:val="24"/>
        </w:rPr>
        <w:t>（三）对于未预留份额专门面向中小企业采购的采购项目，以及预留份额项目中的非预留部分采购包，对小微企业报价给予</w:t>
      </w:r>
      <w:r>
        <w:rPr>
          <w:rFonts w:hint="eastAsia"/>
          <w:color w:val="000000"/>
          <w:sz w:val="24"/>
          <w:u w:val="single"/>
        </w:rPr>
        <w:t>10-20%</w:t>
      </w:r>
      <w:r>
        <w:rPr>
          <w:rFonts w:hint="eastAsia"/>
          <w:color w:val="000000"/>
          <w:sz w:val="24"/>
        </w:rPr>
        <w:t>的扣除，用扣除后的价格参加评审。</w:t>
      </w:r>
    </w:p>
    <w:p w14:paraId="32EC1C3A">
      <w:pPr>
        <w:adjustRightInd w:val="0"/>
        <w:snapToGrid w:val="0"/>
        <w:spacing w:line="360" w:lineRule="auto"/>
        <w:ind w:firstLine="480" w:firstLineChars="200"/>
        <w:rPr>
          <w:color w:val="000000"/>
          <w:sz w:val="24"/>
        </w:rPr>
      </w:pPr>
      <w:r>
        <w:rPr>
          <w:rFonts w:hint="eastAsia"/>
          <w:color w:val="000000"/>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color w:val="000000"/>
          <w:sz w:val="24"/>
          <w:u w:val="single"/>
        </w:rPr>
        <w:t>4-6%</w:t>
      </w:r>
      <w:r>
        <w:rPr>
          <w:rFonts w:hint="eastAsia"/>
          <w:color w:val="000000"/>
          <w:sz w:val="24"/>
        </w:rPr>
        <w:t>的扣除，用扣除后的价格参加评审。</w:t>
      </w:r>
    </w:p>
    <w:p w14:paraId="0889A022">
      <w:pPr>
        <w:adjustRightInd w:val="0"/>
        <w:snapToGrid w:val="0"/>
        <w:spacing w:line="360" w:lineRule="auto"/>
        <w:ind w:firstLine="482" w:firstLineChars="200"/>
        <w:rPr>
          <w:b/>
          <w:color w:val="000000"/>
          <w:sz w:val="24"/>
        </w:rPr>
      </w:pPr>
      <w:r>
        <w:rPr>
          <w:rFonts w:hint="eastAsia"/>
          <w:b/>
          <w:color w:val="000000"/>
          <w:sz w:val="24"/>
        </w:rPr>
        <w:t>在国家规定的价格扣除优惠和评审优惠幅度内，鼓励采购人结合采购标的相关行业平均利润率、市场竞争状况等从高选择价格扣除比例和评审优惠幅度，支持中小企业发展。</w:t>
      </w:r>
    </w:p>
    <w:p w14:paraId="6CAD6D9A">
      <w:pPr>
        <w:adjustRightInd w:val="0"/>
        <w:snapToGrid w:val="0"/>
        <w:spacing w:line="360" w:lineRule="auto"/>
        <w:ind w:firstLine="480" w:firstLineChars="200"/>
        <w:rPr>
          <w:rFonts w:hint="eastAsia"/>
          <w:color w:val="000000"/>
          <w:sz w:val="24"/>
        </w:rPr>
      </w:pPr>
      <w:r>
        <w:rPr>
          <w:rFonts w:hint="eastAsia"/>
          <w:color w:val="000000"/>
          <w:sz w:val="24"/>
        </w:rPr>
        <w:t>组成联合体或者接受分包的小微企业与联合体内其他企业、分包企业之间存在直接控股、管理关系的，不享受价格扣除优惠政策。</w:t>
      </w:r>
      <w:bookmarkStart w:id="395" w:name="_Toc172186442"/>
      <w:bookmarkEnd w:id="395"/>
      <w:bookmarkStart w:id="396" w:name="_Toc172186378"/>
      <w:bookmarkEnd w:id="396"/>
      <w:bookmarkStart w:id="397" w:name="_Toc172186502"/>
      <w:bookmarkEnd w:id="397"/>
      <w:bookmarkStart w:id="398" w:name="_Toc172186318"/>
      <w:bookmarkEnd w:id="398"/>
    </w:p>
    <w:p w14:paraId="7FDBBB6E">
      <w:pPr>
        <w:widowControl/>
        <w:jc w:val="left"/>
        <w:rPr>
          <w:rFonts w:ascii="Arial" w:hAnsi="Arial" w:eastAsia="黑体"/>
          <w:b/>
          <w:bCs/>
          <w:sz w:val="32"/>
          <w:szCs w:val="32"/>
        </w:rPr>
      </w:pPr>
      <w:r>
        <w:br w:type="page"/>
      </w:r>
    </w:p>
    <w:tbl>
      <w:tblPr>
        <w:tblStyle w:val="24"/>
        <w:tblpPr w:leftFromText="180" w:rightFromText="180" w:vertAnchor="text" w:horzAnchor="page" w:tblpXSpec="center" w:tblpY="488"/>
        <w:tblOverlap w:val="never"/>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30"/>
        <w:gridCol w:w="4933"/>
        <w:gridCol w:w="613"/>
        <w:gridCol w:w="696"/>
      </w:tblGrid>
      <w:tr w14:paraId="7050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8720" w:type="dxa"/>
            <w:gridSpan w:val="5"/>
            <w:tcBorders>
              <w:top w:val="nil"/>
              <w:left w:val="nil"/>
              <w:bottom w:val="single" w:color="auto" w:sz="4" w:space="0"/>
              <w:right w:val="nil"/>
            </w:tcBorders>
            <w:vAlign w:val="center"/>
          </w:tcPr>
          <w:p w14:paraId="35979E00">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黑体" w:hAnsi="黑体" w:eastAsia="黑体" w:cs="黑体"/>
                <w:b w:val="0"/>
                <w:bCs w:val="0"/>
                <w:sz w:val="32"/>
                <w:szCs w:val="32"/>
                <w:lang w:val="en-US" w:eastAsia="zh-CN"/>
              </w:rPr>
              <w:t>评标标准</w:t>
            </w:r>
          </w:p>
        </w:tc>
      </w:tr>
      <w:tr w14:paraId="29005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248" w:type="dxa"/>
            <w:tcBorders>
              <w:top w:val="single" w:color="auto" w:sz="4" w:space="0"/>
            </w:tcBorders>
            <w:vAlign w:val="center"/>
          </w:tcPr>
          <w:p w14:paraId="2E9B8E12">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评分部分</w:t>
            </w:r>
          </w:p>
        </w:tc>
        <w:tc>
          <w:tcPr>
            <w:tcW w:w="1230" w:type="dxa"/>
            <w:tcBorders>
              <w:top w:val="single" w:color="auto" w:sz="4" w:space="0"/>
            </w:tcBorders>
            <w:vAlign w:val="center"/>
          </w:tcPr>
          <w:p w14:paraId="592E528E">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因素</w:t>
            </w:r>
          </w:p>
        </w:tc>
        <w:tc>
          <w:tcPr>
            <w:tcW w:w="4933" w:type="dxa"/>
            <w:tcBorders>
              <w:top w:val="single" w:color="auto" w:sz="4" w:space="0"/>
            </w:tcBorders>
            <w:vAlign w:val="center"/>
          </w:tcPr>
          <w:p w14:paraId="2F42DE69">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w:t>
            </w:r>
            <w:r>
              <w:rPr>
                <w:rFonts w:hint="eastAsia" w:asciiTheme="minorEastAsia" w:hAnsiTheme="minorEastAsia" w:eastAsiaTheme="minorEastAsia" w:cstheme="minorEastAsia"/>
                <w:b w:val="0"/>
                <w:bCs w:val="0"/>
                <w:sz w:val="24"/>
                <w:szCs w:val="24"/>
                <w:lang w:val="en-US" w:eastAsia="zh-CN"/>
              </w:rPr>
              <w:t>分</w:t>
            </w:r>
            <w:r>
              <w:rPr>
                <w:rFonts w:hint="eastAsia" w:asciiTheme="minorEastAsia" w:hAnsiTheme="minorEastAsia" w:eastAsiaTheme="minorEastAsia" w:cstheme="minorEastAsia"/>
                <w:b w:val="0"/>
                <w:bCs w:val="0"/>
                <w:sz w:val="24"/>
                <w:szCs w:val="24"/>
              </w:rPr>
              <w:t>标准</w:t>
            </w:r>
          </w:p>
        </w:tc>
        <w:tc>
          <w:tcPr>
            <w:tcW w:w="613" w:type="dxa"/>
            <w:tcBorders>
              <w:top w:val="single" w:color="auto" w:sz="4" w:space="0"/>
            </w:tcBorders>
            <w:vAlign w:val="center"/>
          </w:tcPr>
          <w:p w14:paraId="53351D75">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分值</w:t>
            </w:r>
          </w:p>
        </w:tc>
        <w:tc>
          <w:tcPr>
            <w:tcW w:w="696" w:type="dxa"/>
            <w:tcBorders>
              <w:top w:val="single" w:color="auto" w:sz="4" w:space="0"/>
            </w:tcBorders>
            <w:vAlign w:val="center"/>
          </w:tcPr>
          <w:p w14:paraId="49018EE0">
            <w:pPr>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w w:val="99"/>
                <w:sz w:val="24"/>
                <w:szCs w:val="24"/>
              </w:rPr>
            </w:pPr>
            <w:r>
              <w:rPr>
                <w:rFonts w:hint="eastAsia" w:asciiTheme="minorEastAsia" w:hAnsiTheme="minorEastAsia" w:eastAsiaTheme="minorEastAsia" w:cstheme="minorEastAsia"/>
                <w:b w:val="0"/>
                <w:bCs w:val="0"/>
                <w:sz w:val="24"/>
                <w:szCs w:val="24"/>
                <w:lang w:val="en-US" w:eastAsia="zh-CN"/>
              </w:rPr>
              <w:t>分值</w:t>
            </w:r>
            <w:r>
              <w:rPr>
                <w:rFonts w:hint="eastAsia" w:asciiTheme="minorEastAsia" w:hAnsiTheme="minorEastAsia" w:eastAsiaTheme="minorEastAsia" w:cstheme="minorEastAsia"/>
                <w:b w:val="0"/>
                <w:bCs w:val="0"/>
                <w:sz w:val="24"/>
                <w:szCs w:val="24"/>
              </w:rPr>
              <w:t>属性</w:t>
            </w:r>
          </w:p>
        </w:tc>
      </w:tr>
      <w:tr w14:paraId="64BF0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restart"/>
            <w:vAlign w:val="center"/>
          </w:tcPr>
          <w:p w14:paraId="10D578D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价格部分</w:t>
            </w:r>
            <w:r>
              <w:rPr>
                <w:rFonts w:hint="eastAsia" w:asciiTheme="minorEastAsia" w:hAnsiTheme="minorEastAsia" w:eastAsiaTheme="minorEastAsia" w:cstheme="minorEastAsia"/>
                <w:kern w:val="0"/>
                <w:sz w:val="24"/>
                <w:szCs w:val="24"/>
              </w:rPr>
              <w:t>（XX分）</w:t>
            </w:r>
          </w:p>
        </w:tc>
        <w:tc>
          <w:tcPr>
            <w:tcW w:w="1230" w:type="dxa"/>
            <w:vMerge w:val="restart"/>
            <w:vAlign w:val="center"/>
          </w:tcPr>
          <w:p w14:paraId="3BC889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价格</w:t>
            </w:r>
          </w:p>
        </w:tc>
        <w:tc>
          <w:tcPr>
            <w:tcW w:w="4933" w:type="dxa"/>
            <w:vAlign w:val="center"/>
          </w:tcPr>
          <w:p w14:paraId="14B479C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满足招标文件要求且投标价格最低的投标报价为评标基准价，其价格分为满分。其他投标人的价格分统一按照下列公式计算：  投标报价得分＝（评标基准价/投标报价）×分值。  此处投标报价指经过报价修正，及因落实政府采购政策进行价格调整后的报价。   </w:t>
            </w:r>
          </w:p>
        </w:tc>
        <w:tc>
          <w:tcPr>
            <w:tcW w:w="613" w:type="dxa"/>
            <w:vAlign w:val="center"/>
          </w:tcPr>
          <w:p w14:paraId="1F932D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3F20D53">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客观（招标</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w:t>
            </w:r>
          </w:p>
        </w:tc>
      </w:tr>
      <w:tr w14:paraId="46DF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48" w:type="dxa"/>
            <w:vMerge w:val="continue"/>
            <w:vAlign w:val="center"/>
          </w:tcPr>
          <w:p w14:paraId="60A6570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1DCE23F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274BAAA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满足磋商文件要求的最后报价最低的供应商的价格为磋商基准价，其价格分为满分。其他供应商的价格分统一按照下列公式计算：  磋商报价得分=（磋商基准价/最后报价）×分值。  此处最后报价指经过报价修正，及因落实政府采购政策进行价格调整后的报价。</w:t>
            </w:r>
          </w:p>
        </w:tc>
        <w:tc>
          <w:tcPr>
            <w:tcW w:w="613" w:type="dxa"/>
            <w:vAlign w:val="center"/>
          </w:tcPr>
          <w:p w14:paraId="173B2D6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AE8E261">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客观（</w:t>
            </w:r>
            <w:r>
              <w:rPr>
                <w:rFonts w:hint="eastAsia" w:asciiTheme="minorEastAsia" w:hAnsiTheme="minorEastAsia" w:eastAsiaTheme="minorEastAsia" w:cstheme="minorEastAsia"/>
                <w:sz w:val="24"/>
                <w:szCs w:val="24"/>
                <w:lang w:val="en-US" w:eastAsia="zh-CN"/>
              </w:rPr>
              <w:t>竞争性</w:t>
            </w:r>
            <w:r>
              <w:rPr>
                <w:rFonts w:hint="eastAsia" w:asciiTheme="minorEastAsia" w:hAnsiTheme="minorEastAsia" w:eastAsiaTheme="minorEastAsia" w:cstheme="minorEastAsia"/>
                <w:sz w:val="24"/>
                <w:szCs w:val="24"/>
              </w:rPr>
              <w:t>磋商</w:t>
            </w:r>
            <w:r>
              <w:rPr>
                <w:rFonts w:hint="eastAsia" w:asciiTheme="minorEastAsia" w:hAnsiTheme="minorEastAsia" w:eastAsiaTheme="minorEastAsia" w:cstheme="minorEastAsia"/>
                <w:sz w:val="24"/>
                <w:szCs w:val="24"/>
                <w:lang w:val="en-US" w:eastAsia="zh-CN"/>
              </w:rPr>
              <w:t>项目）</w:t>
            </w:r>
          </w:p>
        </w:tc>
      </w:tr>
      <w:tr w14:paraId="0E095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48" w:type="dxa"/>
            <w:vMerge w:val="restart"/>
            <w:vAlign w:val="center"/>
          </w:tcPr>
          <w:p w14:paraId="4E9E38FC">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商务部分</w:t>
            </w:r>
          </w:p>
          <w:p w14:paraId="60F9E1D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1230" w:type="dxa"/>
            <w:vAlign w:val="center"/>
          </w:tcPr>
          <w:p w14:paraId="7CE8886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管理</w:t>
            </w:r>
            <w:r>
              <w:rPr>
                <w:rFonts w:hint="eastAsia" w:asciiTheme="minorEastAsia" w:hAnsiTheme="minorEastAsia" w:eastAsiaTheme="minorEastAsia" w:cstheme="minorEastAsia"/>
                <w:b w:val="0"/>
                <w:bCs w:val="0"/>
                <w:sz w:val="24"/>
                <w:szCs w:val="24"/>
              </w:rPr>
              <w:t>体系认证</w:t>
            </w:r>
          </w:p>
        </w:tc>
        <w:tc>
          <w:tcPr>
            <w:tcW w:w="4933" w:type="dxa"/>
            <w:vAlign w:val="center"/>
          </w:tcPr>
          <w:p w14:paraId="47A6BD5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val="en-US" w:eastAsia="zh-CN" w:bidi="ar"/>
              </w:rPr>
              <w:t>投标人具有的在有效期内的质量管理体系、环境管理体系、职业健康安全管理体系，提供认证证书复印件，每提供1项得XX分，最高XX分。不提供不得分。</w:t>
            </w:r>
          </w:p>
        </w:tc>
        <w:tc>
          <w:tcPr>
            <w:tcW w:w="613" w:type="dxa"/>
            <w:vAlign w:val="center"/>
          </w:tcPr>
          <w:p w14:paraId="2B12275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F128EB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2A1B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1248" w:type="dxa"/>
            <w:vMerge w:val="continue"/>
            <w:vAlign w:val="center"/>
          </w:tcPr>
          <w:p w14:paraId="5156D9D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p>
        </w:tc>
        <w:tc>
          <w:tcPr>
            <w:tcW w:w="1230" w:type="dxa"/>
            <w:vAlign w:val="center"/>
          </w:tcPr>
          <w:p w14:paraId="46A78D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2BC3AE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8C94F2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794536A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124620B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业绩</w:t>
            </w:r>
          </w:p>
          <w:p w14:paraId="557220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5EB73CE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42DE618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3887CC7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近XX年内（XX年 XX月 XX日至投标文件/响应文件递交截止日）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kern w:val="2"/>
                <w:sz w:val="24"/>
                <w:szCs w:val="24"/>
              </w:rPr>
              <w:t>以合同签订生效日期为准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kern w:val="0"/>
                <w:sz w:val="24"/>
                <w:szCs w:val="24"/>
                <w:lang w:val="en-US" w:eastAsia="zh-CN" w:bidi="ar"/>
              </w:rPr>
              <w:t>正在服务或</w:t>
            </w:r>
            <w:r>
              <w:rPr>
                <w:rFonts w:hint="eastAsia" w:asciiTheme="minorEastAsia" w:hAnsiTheme="minorEastAsia" w:eastAsiaTheme="minorEastAsia" w:cstheme="minorEastAsia"/>
                <w:b w:val="0"/>
                <w:bCs w:val="0"/>
                <w:sz w:val="24"/>
                <w:szCs w:val="24"/>
              </w:rPr>
              <w:t>服务过同类</w:t>
            </w:r>
            <w:r>
              <w:rPr>
                <w:rFonts w:hint="eastAsia" w:asciiTheme="minorEastAsia" w:hAnsiTheme="minorEastAsia" w:eastAsiaTheme="minorEastAsia" w:cstheme="minorEastAsia"/>
                <w:b w:val="0"/>
                <w:bCs w:val="0"/>
                <w:sz w:val="24"/>
                <w:szCs w:val="24"/>
                <w:lang w:val="en-US" w:eastAsia="zh-CN"/>
              </w:rPr>
              <w:t>项目业绩</w:t>
            </w:r>
            <w:r>
              <w:rPr>
                <w:rFonts w:hint="eastAsia" w:asciiTheme="minorEastAsia" w:hAnsiTheme="minorEastAsia" w:eastAsiaTheme="minorEastAsia" w:cstheme="minorEastAsia"/>
                <w:b w:val="0"/>
                <w:bCs w:val="0"/>
                <w:sz w:val="24"/>
                <w:szCs w:val="24"/>
              </w:rPr>
              <w:t>（须包括XXX服务内容），每提供一个业绩得XX 分，本项最多得XX分。（以合同为准，需提供合同复印件，包括合同首页，合同详细标的和双方签章及生效时间</w:t>
            </w:r>
            <w:r>
              <w:rPr>
                <w:rFonts w:hint="eastAsia" w:asciiTheme="minorEastAsia" w:hAnsiTheme="minorEastAsia" w:eastAsiaTheme="minorEastAsia" w:cstheme="minorEastAsia"/>
                <w:b w:val="0"/>
                <w:bCs w:val="0"/>
                <w:sz w:val="24"/>
                <w:szCs w:val="24"/>
                <w:lang w:val="en-US" w:eastAsia="zh-CN"/>
              </w:rPr>
              <w:t>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kern w:val="0"/>
                <w:sz w:val="24"/>
                <w:szCs w:val="24"/>
                <w:lang w:val="en-US" w:eastAsia="zh-CN" w:bidi="ar"/>
              </w:rPr>
              <w:t>一个单位分年度多次签订的合同，计入一个业绩；同一个项目，分两期或以上完成的，计入一个业绩。</w:t>
            </w:r>
          </w:p>
        </w:tc>
        <w:tc>
          <w:tcPr>
            <w:tcW w:w="613" w:type="dxa"/>
            <w:vAlign w:val="center"/>
          </w:tcPr>
          <w:p w14:paraId="15C0E8F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50735B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9D2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48" w:type="dxa"/>
            <w:vMerge w:val="continue"/>
            <w:vAlign w:val="center"/>
          </w:tcPr>
          <w:p w14:paraId="1411A15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5A8E6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服务评价</w:t>
            </w:r>
          </w:p>
        </w:tc>
        <w:tc>
          <w:tcPr>
            <w:tcW w:w="4933" w:type="dxa"/>
            <w:vAlign w:val="center"/>
          </w:tcPr>
          <w:p w14:paraId="5981ED1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每一个与业绩合同对应项目业主好评证明XX分，最高XX分。（加盖业主单位公章）</w:t>
            </w:r>
          </w:p>
        </w:tc>
        <w:tc>
          <w:tcPr>
            <w:tcW w:w="613" w:type="dxa"/>
            <w:vAlign w:val="center"/>
          </w:tcPr>
          <w:p w14:paraId="08AFB2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32DADA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1842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63EBFE22">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61E36E2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val="zh-CN"/>
              </w:rPr>
              <w:t>总体服务方案</w:t>
            </w:r>
          </w:p>
        </w:tc>
        <w:tc>
          <w:tcPr>
            <w:tcW w:w="4933" w:type="dxa"/>
            <w:vAlign w:val="center"/>
          </w:tcPr>
          <w:p w14:paraId="3D371AB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根据本项目</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服务特点提出合理</w:t>
            </w:r>
            <w:r>
              <w:rPr>
                <w:rFonts w:hint="eastAsia" w:asciiTheme="minorEastAsia" w:hAnsiTheme="minorEastAsia" w:eastAsiaTheme="minorEastAsia" w:cstheme="minorEastAsia"/>
                <w:kern w:val="0"/>
                <w:sz w:val="24"/>
                <w:szCs w:val="24"/>
                <w:lang w:eastAsia="zh-CN"/>
              </w:rPr>
              <w:t>的</w:t>
            </w:r>
          </w:p>
          <w:p w14:paraId="40460B9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服务年度管理</w:t>
            </w:r>
            <w:r>
              <w:rPr>
                <w:rFonts w:hint="eastAsia" w:asciiTheme="minorEastAsia" w:hAnsiTheme="minorEastAsia" w:eastAsiaTheme="minorEastAsia" w:cstheme="minorEastAsia"/>
                <w:kern w:val="0"/>
                <w:sz w:val="24"/>
                <w:szCs w:val="24"/>
              </w:rPr>
              <w:t>目标</w:t>
            </w:r>
            <w:r>
              <w:rPr>
                <w:rFonts w:hint="eastAsia" w:asciiTheme="minorEastAsia" w:hAnsiTheme="minorEastAsia" w:cstheme="minorEastAsia"/>
                <w:kern w:val="0"/>
                <w:sz w:val="24"/>
                <w:szCs w:val="24"/>
                <w:lang w:eastAsia="zh-CN"/>
              </w:rPr>
              <w:t>；</w:t>
            </w:r>
          </w:p>
          <w:p w14:paraId="469CE0A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cstheme="minorEastAsia"/>
                <w:kern w:val="0"/>
                <w:sz w:val="24"/>
                <w:szCs w:val="24"/>
                <w:lang w:val="zh-CN"/>
              </w:rPr>
              <w:t>保洁</w:t>
            </w:r>
            <w:r>
              <w:rPr>
                <w:rFonts w:hint="eastAsia" w:asciiTheme="minorEastAsia" w:hAnsiTheme="minorEastAsia" w:eastAsiaTheme="minorEastAsia" w:cstheme="minorEastAsia"/>
                <w:kern w:val="0"/>
                <w:sz w:val="24"/>
                <w:szCs w:val="24"/>
                <w:lang w:eastAsia="zh-CN"/>
              </w:rPr>
              <w:t>服务总体实施方案</w:t>
            </w:r>
            <w:r>
              <w:rPr>
                <w:rFonts w:hint="eastAsia" w:asciiTheme="minorEastAsia" w:hAnsiTheme="minorEastAsia" w:cstheme="minorEastAsia"/>
                <w:kern w:val="0"/>
                <w:sz w:val="24"/>
                <w:szCs w:val="24"/>
                <w:lang w:eastAsia="zh-CN"/>
              </w:rPr>
              <w:t>；</w:t>
            </w:r>
          </w:p>
          <w:p w14:paraId="7C61344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难点</w:t>
            </w:r>
            <w:r>
              <w:rPr>
                <w:rFonts w:hint="eastAsia" w:asciiTheme="minorEastAsia" w:hAnsiTheme="minorEastAsia" w:eastAsiaTheme="minorEastAsia" w:cstheme="minorEastAsia"/>
                <w:kern w:val="0"/>
                <w:sz w:val="24"/>
                <w:szCs w:val="24"/>
                <w:lang w:eastAsia="zh-CN"/>
              </w:rPr>
              <w:t>分析</w:t>
            </w:r>
            <w:r>
              <w:rPr>
                <w:rFonts w:hint="eastAsia" w:asciiTheme="minorEastAsia" w:hAnsiTheme="minorEastAsia" w:cstheme="minorEastAsia"/>
                <w:kern w:val="0"/>
                <w:sz w:val="24"/>
                <w:szCs w:val="24"/>
                <w:lang w:eastAsia="zh-CN"/>
              </w:rPr>
              <w:t>。</w:t>
            </w:r>
          </w:p>
          <w:p w14:paraId="0065B10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5A66779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7AD7BBAF">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868466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1490F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40F41B4E">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60BEC4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kern w:val="0"/>
                <w:sz w:val="24"/>
                <w:szCs w:val="24"/>
                <w:lang w:val="zh-CN"/>
              </w:rPr>
              <w:t>保洁服务</w:t>
            </w:r>
            <w:r>
              <w:rPr>
                <w:rFonts w:hint="eastAsia" w:asciiTheme="minorEastAsia" w:hAnsiTheme="minorEastAsia" w:eastAsiaTheme="minorEastAsia" w:cstheme="minorEastAsia"/>
                <w:kern w:val="0"/>
                <w:sz w:val="24"/>
                <w:szCs w:val="24"/>
              </w:rPr>
              <w:t>重点工作方案</w:t>
            </w:r>
          </w:p>
        </w:tc>
        <w:tc>
          <w:tcPr>
            <w:tcW w:w="4933" w:type="dxa"/>
            <w:vAlign w:val="center"/>
          </w:tcPr>
          <w:p w14:paraId="5596DF5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针对本项目的重点工作方案</w:t>
            </w:r>
          </w:p>
          <w:p w14:paraId="368569A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①</w:t>
            </w:r>
            <w:r>
              <w:rPr>
                <w:rFonts w:hint="eastAsia" w:asciiTheme="minorEastAsia" w:hAnsiTheme="minorEastAsia" w:eastAsiaTheme="minorEastAsia" w:cstheme="minorEastAsia"/>
                <w:kern w:val="0"/>
                <w:sz w:val="24"/>
                <w:szCs w:val="24"/>
              </w:rPr>
              <w:t>接管和进驻方案</w:t>
            </w:r>
            <w:r>
              <w:rPr>
                <w:rFonts w:hint="eastAsia" w:asciiTheme="minorEastAsia" w:hAnsiTheme="minorEastAsia" w:cstheme="minorEastAsia"/>
                <w:kern w:val="0"/>
                <w:sz w:val="24"/>
                <w:szCs w:val="24"/>
                <w:lang w:eastAsia="zh-CN"/>
              </w:rPr>
              <w:t>；</w:t>
            </w:r>
          </w:p>
          <w:p w14:paraId="7E0C7CC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②</w:t>
            </w:r>
            <w:r>
              <w:rPr>
                <w:rFonts w:hint="eastAsia" w:asciiTheme="minorEastAsia" w:hAnsiTheme="minorEastAsia" w:eastAsiaTheme="minorEastAsia" w:cstheme="minorEastAsia"/>
                <w:kern w:val="0"/>
                <w:sz w:val="24"/>
                <w:szCs w:val="24"/>
              </w:rPr>
              <w:t>重点区域服务方案</w:t>
            </w:r>
            <w:r>
              <w:rPr>
                <w:rFonts w:hint="eastAsia" w:asciiTheme="minorEastAsia" w:hAnsiTheme="minorEastAsia" w:cstheme="minorEastAsia"/>
                <w:kern w:val="0"/>
                <w:sz w:val="24"/>
                <w:szCs w:val="24"/>
                <w:lang w:eastAsia="zh-CN"/>
              </w:rPr>
              <w:t>；</w:t>
            </w:r>
          </w:p>
          <w:p w14:paraId="00EB41D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③</w:t>
            </w:r>
            <w:r>
              <w:rPr>
                <w:rFonts w:hint="eastAsia" w:asciiTheme="minorEastAsia" w:hAnsiTheme="minorEastAsia" w:eastAsiaTheme="minorEastAsia" w:cstheme="minorEastAsia"/>
                <w:kern w:val="0"/>
                <w:sz w:val="24"/>
                <w:szCs w:val="24"/>
              </w:rPr>
              <w:t>重点岗位人员保障方案</w:t>
            </w:r>
            <w:r>
              <w:rPr>
                <w:rFonts w:hint="eastAsia" w:asciiTheme="minorEastAsia" w:hAnsiTheme="minorEastAsia" w:cstheme="minorEastAsia"/>
                <w:kern w:val="0"/>
                <w:sz w:val="24"/>
                <w:szCs w:val="24"/>
                <w:lang w:eastAsia="zh-CN"/>
              </w:rPr>
              <w:t>。</w:t>
            </w:r>
          </w:p>
          <w:p w14:paraId="04C61084">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B08959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197DDD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主观</w:t>
            </w:r>
          </w:p>
        </w:tc>
      </w:tr>
      <w:tr w14:paraId="51CF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8" w:type="dxa"/>
            <w:vMerge w:val="continue"/>
            <w:vAlign w:val="center"/>
          </w:tcPr>
          <w:p w14:paraId="70D7AD45">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2"/>
                <w:sz w:val="24"/>
                <w:szCs w:val="24"/>
                <w:lang w:val="en-US" w:eastAsia="zh-CN" w:bidi="ar-SA"/>
              </w:rPr>
            </w:pPr>
          </w:p>
        </w:tc>
        <w:tc>
          <w:tcPr>
            <w:tcW w:w="1230" w:type="dxa"/>
            <w:vAlign w:val="center"/>
          </w:tcPr>
          <w:p w14:paraId="7E3CC61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项目组织结构及管理制度</w:t>
            </w:r>
          </w:p>
        </w:tc>
        <w:tc>
          <w:tcPr>
            <w:tcW w:w="4933" w:type="dxa"/>
            <w:vAlign w:val="center"/>
          </w:tcPr>
          <w:p w14:paraId="18C7467A">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针对本项目有比较完善的组织</w:t>
            </w:r>
            <w:r>
              <w:rPr>
                <w:rFonts w:hint="eastAsia" w:asciiTheme="minorEastAsia" w:hAnsiTheme="minorEastAsia" w:eastAsiaTheme="minorEastAsia" w:cstheme="minorEastAsia"/>
                <w:kern w:val="0"/>
                <w:sz w:val="24"/>
                <w:szCs w:val="24"/>
                <w:lang w:eastAsia="zh-CN"/>
              </w:rPr>
              <w:t>结构</w:t>
            </w:r>
            <w:r>
              <w:rPr>
                <w:rFonts w:hint="eastAsia" w:asciiTheme="minorEastAsia" w:hAnsiTheme="minorEastAsia" w:eastAsiaTheme="minorEastAsia" w:cstheme="minorEastAsia"/>
                <w:kern w:val="0"/>
                <w:sz w:val="24"/>
                <w:szCs w:val="24"/>
              </w:rPr>
              <w:t>及管理制度，包括</w:t>
            </w:r>
            <w:r>
              <w:rPr>
                <w:rFonts w:hint="eastAsia" w:asciiTheme="minorEastAsia" w:hAnsiTheme="minorEastAsia" w:eastAsiaTheme="minorEastAsia" w:cstheme="minorEastAsia"/>
                <w:kern w:val="0"/>
                <w:sz w:val="24"/>
                <w:szCs w:val="24"/>
                <w:lang w:eastAsia="zh-CN"/>
              </w:rPr>
              <w:t>：</w:t>
            </w:r>
          </w:p>
          <w:p w14:paraId="47A21CA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①组织</w:t>
            </w:r>
            <w:r>
              <w:rPr>
                <w:rFonts w:hint="eastAsia" w:asciiTheme="minorEastAsia" w:hAnsiTheme="minorEastAsia" w:eastAsiaTheme="minorEastAsia" w:cstheme="minorEastAsia"/>
                <w:kern w:val="0"/>
                <w:sz w:val="24"/>
                <w:szCs w:val="24"/>
                <w:lang w:eastAsia="zh-CN"/>
              </w:rPr>
              <w:t>结构</w:t>
            </w:r>
          </w:p>
          <w:p w14:paraId="1C1BD118">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管理</w:t>
            </w:r>
            <w:r>
              <w:rPr>
                <w:rFonts w:hint="eastAsia" w:asciiTheme="minorEastAsia" w:hAnsiTheme="minorEastAsia" w:eastAsiaTheme="minorEastAsia" w:cstheme="minorEastAsia"/>
                <w:kern w:val="0"/>
                <w:sz w:val="24"/>
                <w:szCs w:val="24"/>
              </w:rPr>
              <w:t>职责</w:t>
            </w:r>
          </w:p>
          <w:p w14:paraId="5F378A3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奖惩制度</w:t>
            </w:r>
          </w:p>
          <w:p w14:paraId="15CFDFB3">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人员培训制度</w:t>
            </w:r>
          </w:p>
          <w:p w14:paraId="253CAAAF">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检查评价制度</w:t>
            </w:r>
          </w:p>
          <w:p w14:paraId="599284C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lang w:eastAsia="zh-CN"/>
              </w:rPr>
              <w:t>内部</w:t>
            </w:r>
            <w:r>
              <w:rPr>
                <w:rFonts w:hint="eastAsia" w:asciiTheme="minorEastAsia" w:hAnsiTheme="minorEastAsia" w:eastAsiaTheme="minorEastAsia" w:cstheme="minorEastAsia"/>
                <w:kern w:val="0"/>
                <w:sz w:val="24"/>
                <w:szCs w:val="24"/>
              </w:rPr>
              <w:t>安全管理</w:t>
            </w:r>
            <w:r>
              <w:rPr>
                <w:rFonts w:hint="eastAsia" w:asciiTheme="minorEastAsia" w:hAnsiTheme="minorEastAsia" w:eastAsiaTheme="minorEastAsia" w:cstheme="minorEastAsia"/>
                <w:kern w:val="0"/>
                <w:sz w:val="24"/>
                <w:szCs w:val="24"/>
                <w:lang w:eastAsia="zh-CN"/>
              </w:rPr>
              <w:t>制度</w:t>
            </w:r>
            <w:r>
              <w:rPr>
                <w:rFonts w:hint="eastAsia" w:asciiTheme="minorEastAsia" w:hAnsiTheme="minorEastAsia" w:eastAsiaTheme="minorEastAsia" w:cstheme="minorEastAsia"/>
                <w:kern w:val="0"/>
                <w:sz w:val="24"/>
                <w:szCs w:val="24"/>
              </w:rPr>
              <w:t>。</w:t>
            </w:r>
          </w:p>
          <w:p w14:paraId="6C55B98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319954B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44008896">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50F9A04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主观</w:t>
            </w:r>
          </w:p>
        </w:tc>
      </w:tr>
      <w:tr w14:paraId="07861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B7FFE9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D1643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保洁服务方案</w:t>
            </w:r>
          </w:p>
        </w:tc>
        <w:tc>
          <w:tcPr>
            <w:tcW w:w="4933" w:type="dxa"/>
            <w:vAlign w:val="center"/>
          </w:tcPr>
          <w:p w14:paraId="390772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投标人需提供保洁管理服务方案，包括：</w:t>
            </w:r>
          </w:p>
          <w:p w14:paraId="3E0FF8D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①公共区域</w:t>
            </w:r>
            <w:r>
              <w:rPr>
                <w:rFonts w:hint="eastAsia" w:asciiTheme="minorEastAsia" w:hAnsiTheme="minorEastAsia" w:eastAsiaTheme="minorEastAsia" w:cstheme="minorEastAsia"/>
                <w:b w:val="0"/>
                <w:bCs w:val="0"/>
                <w:sz w:val="24"/>
                <w:szCs w:val="24"/>
                <w:lang w:eastAsia="zh-CN"/>
              </w:rPr>
              <w:t>保洁</w:t>
            </w:r>
            <w:r>
              <w:rPr>
                <w:rFonts w:hint="eastAsia" w:asciiTheme="minorEastAsia" w:hAnsiTheme="minorEastAsia" w:eastAsiaTheme="minorEastAsia" w:cstheme="minorEastAsia"/>
                <w:b w:val="0"/>
                <w:bCs w:val="0"/>
                <w:sz w:val="24"/>
                <w:szCs w:val="24"/>
              </w:rPr>
              <w:t>方案；</w:t>
            </w:r>
          </w:p>
          <w:p w14:paraId="72EB818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lang w:eastAsia="zh-CN"/>
              </w:rPr>
              <w:t>办公用房区域保洁</w:t>
            </w:r>
            <w:r>
              <w:rPr>
                <w:rFonts w:hint="eastAsia" w:asciiTheme="minorEastAsia" w:hAnsiTheme="minorEastAsia" w:eastAsiaTheme="minorEastAsia" w:cstheme="minorEastAsia"/>
                <w:b w:val="0"/>
                <w:bCs w:val="0"/>
                <w:sz w:val="24"/>
                <w:szCs w:val="24"/>
              </w:rPr>
              <w:t>方案</w:t>
            </w:r>
            <w:r>
              <w:rPr>
                <w:rFonts w:hint="eastAsia" w:asciiTheme="minorEastAsia" w:hAnsiTheme="minorEastAsia" w:eastAsiaTheme="minorEastAsia" w:cstheme="minorEastAsia"/>
                <w:b w:val="0"/>
                <w:bCs w:val="0"/>
                <w:sz w:val="24"/>
                <w:szCs w:val="24"/>
                <w:lang w:eastAsia="zh-CN"/>
              </w:rPr>
              <w:t>；</w:t>
            </w:r>
          </w:p>
          <w:p w14:paraId="08A9629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制定垃圾分类服务方案；</w:t>
            </w:r>
          </w:p>
          <w:p w14:paraId="056D6C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③垃圾废弃物清理方案；</w:t>
            </w:r>
          </w:p>
          <w:p w14:paraId="1130757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④生活水池清洗方案；</w:t>
            </w:r>
          </w:p>
          <w:p w14:paraId="1463AA9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lang w:eastAsia="zh-CN"/>
              </w:rPr>
              <w:t>卫生消毒方案</w:t>
            </w:r>
            <w:r>
              <w:rPr>
                <w:rFonts w:hint="eastAsia" w:asciiTheme="minorEastAsia" w:hAnsiTheme="minorEastAsia" w:eastAsiaTheme="minorEastAsia" w:cstheme="minorEastAsia"/>
                <w:b w:val="0"/>
                <w:bCs w:val="0"/>
                <w:sz w:val="24"/>
                <w:szCs w:val="24"/>
              </w:rPr>
              <w:t>；</w:t>
            </w:r>
          </w:p>
          <w:p w14:paraId="24D8571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⑥清洁机械设备配备方案；</w:t>
            </w:r>
          </w:p>
          <w:p w14:paraId="6B734BC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⑦清洁耗材配备方案。</w:t>
            </w:r>
          </w:p>
          <w:p w14:paraId="27BA84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587B55C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60B1C2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6C1A1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0D8E6C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F38F18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 xml:space="preserve">办公用房区域保洁 </w:t>
            </w:r>
          </w:p>
          <w:p w14:paraId="302E231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597D8BC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每月至少对监控摄像头、门禁系统开展 1 次清洁作业。 </w:t>
            </w:r>
          </w:p>
          <w:p w14:paraId="396B410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每日至少对楼梯及楼梯间开展 1 次清洁作业。 </w:t>
            </w:r>
          </w:p>
          <w:p w14:paraId="24B3094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③</w:t>
            </w:r>
            <w:r>
              <w:rPr>
                <w:rFonts w:hint="eastAsia" w:asciiTheme="minorEastAsia" w:hAnsiTheme="minorEastAsia" w:eastAsiaTheme="minorEastAsia" w:cstheme="minorEastAsia"/>
                <w:b w:val="0"/>
                <w:bCs w:val="0"/>
                <w:color w:val="000000"/>
                <w:kern w:val="0"/>
                <w:sz w:val="24"/>
                <w:szCs w:val="24"/>
                <w:lang w:bidi="ar"/>
              </w:rPr>
              <w:t xml:space="preserve">每日至少对开水间开展 1 次清洁作业。 </w:t>
            </w:r>
          </w:p>
          <w:p w14:paraId="56DF939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每日至少对作业工具间开展 1 次清洁作业。 </w:t>
            </w:r>
          </w:p>
          <w:p w14:paraId="7C5D144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 xml:space="preserve">每日至少对公共卫生间开展 1 次清洁作业。 </w:t>
            </w:r>
          </w:p>
          <w:p w14:paraId="1FF075E7">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⑥</w:t>
            </w:r>
            <w:r>
              <w:rPr>
                <w:rFonts w:hint="eastAsia" w:asciiTheme="minorEastAsia" w:hAnsiTheme="minorEastAsia" w:eastAsiaTheme="minorEastAsia" w:cstheme="minorEastAsia"/>
                <w:b w:val="0"/>
                <w:bCs w:val="0"/>
                <w:color w:val="000000"/>
                <w:kern w:val="0"/>
                <w:sz w:val="24"/>
                <w:szCs w:val="24"/>
                <w:lang w:bidi="ar"/>
              </w:rPr>
              <w:t>每日至少对电梯轿厢开展 1 次清洁作业。</w:t>
            </w:r>
          </w:p>
          <w:p w14:paraId="47E3434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⑦</w:t>
            </w:r>
            <w:r>
              <w:rPr>
                <w:rFonts w:hint="eastAsia" w:asciiTheme="minorEastAsia" w:hAnsiTheme="minorEastAsia" w:eastAsiaTheme="minorEastAsia" w:cstheme="minorEastAsia"/>
                <w:b w:val="0"/>
                <w:bCs w:val="0"/>
                <w:color w:val="000000"/>
                <w:kern w:val="0"/>
                <w:sz w:val="24"/>
                <w:szCs w:val="24"/>
                <w:lang w:bidi="ar"/>
              </w:rPr>
              <w:t>每月至少对平台、屋顶、天沟开展 1 次清洁作业。</w:t>
            </w:r>
          </w:p>
          <w:p w14:paraId="2014D54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⑧</w:t>
            </w:r>
            <w:r>
              <w:rPr>
                <w:rFonts w:hint="eastAsia" w:asciiTheme="minorEastAsia" w:hAnsiTheme="minorEastAsia" w:eastAsiaTheme="minorEastAsia" w:cstheme="minorEastAsia"/>
                <w:b w:val="0"/>
                <w:bCs w:val="0"/>
                <w:color w:val="000000"/>
                <w:kern w:val="0"/>
                <w:sz w:val="24"/>
                <w:szCs w:val="24"/>
                <w:lang w:bidi="ar"/>
              </w:rPr>
              <w:t>每季度对石材地面、内墙开展 1 次清洁作业。</w:t>
            </w:r>
          </w:p>
          <w:p w14:paraId="13781E8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⑨</w:t>
            </w:r>
            <w:r>
              <w:rPr>
                <w:rFonts w:hint="eastAsia" w:asciiTheme="minorEastAsia" w:hAnsiTheme="minorEastAsia" w:eastAsiaTheme="minorEastAsia" w:cstheme="minorEastAsia"/>
                <w:b w:val="0"/>
                <w:bCs w:val="0"/>
                <w:color w:val="000000"/>
                <w:kern w:val="0"/>
                <w:sz w:val="24"/>
                <w:szCs w:val="24"/>
                <w:lang w:bidi="ar"/>
              </w:rPr>
              <w:t xml:space="preserve">每月至少对地毯开展 1 次清洁作业。 </w:t>
            </w:r>
          </w:p>
          <w:p w14:paraId="0588AB2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77619A7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D9E3F19">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BEC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7D99C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62BB3A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bidi="ar"/>
              </w:rPr>
              <w:t>公共场地区域保洁</w:t>
            </w:r>
          </w:p>
          <w:p w14:paraId="4CF10F5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p>
        </w:tc>
        <w:tc>
          <w:tcPr>
            <w:tcW w:w="4933" w:type="dxa"/>
            <w:vAlign w:val="center"/>
          </w:tcPr>
          <w:p w14:paraId="28D19B4D">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每月至少对路标、宣传栏开展 1 次清洁作业。</w:t>
            </w:r>
          </w:p>
          <w:p w14:paraId="0E298D1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②</w:t>
            </w:r>
            <w:r>
              <w:rPr>
                <w:rFonts w:hint="eastAsia" w:asciiTheme="minorEastAsia" w:hAnsiTheme="minorEastAsia" w:eastAsiaTheme="minorEastAsia" w:cstheme="minorEastAsia"/>
                <w:b w:val="0"/>
                <w:bCs w:val="0"/>
                <w:color w:val="000000"/>
                <w:kern w:val="0"/>
                <w:sz w:val="24"/>
                <w:szCs w:val="24"/>
                <w:lang w:bidi="ar"/>
              </w:rPr>
              <w:t>每日清扫道路地面、停车场等公共区域 2 次。</w:t>
            </w:r>
          </w:p>
          <w:p w14:paraId="75BB4EAF">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每月至少对室外照明设备开展 1 次清洁作业。</w:t>
            </w:r>
          </w:p>
          <w:p w14:paraId="7936290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每天至少对绿地开展 1 次巡查。 </w:t>
            </w:r>
          </w:p>
          <w:p w14:paraId="530E4D6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kern w:val="0"/>
                <w:sz w:val="24"/>
                <w:szCs w:val="24"/>
                <w:lang w:val="en-US" w:eastAsia="zh-CN"/>
              </w:rPr>
              <w:t>⑤</w:t>
            </w:r>
            <w:r>
              <w:rPr>
                <w:rFonts w:hint="eastAsia" w:asciiTheme="minorEastAsia" w:hAnsiTheme="minorEastAsia" w:eastAsiaTheme="minorEastAsia" w:cstheme="minorEastAsia"/>
                <w:b w:val="0"/>
                <w:bCs w:val="0"/>
                <w:color w:val="000000"/>
                <w:kern w:val="0"/>
                <w:sz w:val="24"/>
                <w:szCs w:val="24"/>
                <w:lang w:bidi="ar"/>
              </w:rPr>
              <w:t>每年至少对办公区外立面、2米以上外窗玻璃开展 1 次清洗。</w:t>
            </w:r>
          </w:p>
          <w:p w14:paraId="4D16D39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以上每点完全符合得1分，不符合不得分。</w:t>
            </w:r>
          </w:p>
        </w:tc>
        <w:tc>
          <w:tcPr>
            <w:tcW w:w="613" w:type="dxa"/>
            <w:vAlign w:val="center"/>
          </w:tcPr>
          <w:p w14:paraId="1FAE8B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7309258">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53A4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E72034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57BD854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生活垃圾分类管理与外运方案</w:t>
            </w:r>
          </w:p>
        </w:tc>
        <w:tc>
          <w:tcPr>
            <w:tcW w:w="4933" w:type="dxa"/>
            <w:vAlign w:val="center"/>
          </w:tcPr>
          <w:p w14:paraId="3263810C">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生活垃圾分类管理与外运方案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p>
          <w:p w14:paraId="3D4C496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提供本项目</w:t>
            </w:r>
            <w:r>
              <w:rPr>
                <w:rFonts w:hint="eastAsia" w:asciiTheme="minorEastAsia" w:hAnsiTheme="minorEastAsia" w:eastAsiaTheme="minorEastAsia" w:cstheme="minorEastAsia"/>
                <w:kern w:val="0"/>
                <w:sz w:val="24"/>
                <w:szCs w:val="24"/>
              </w:rPr>
              <w:t>设置的垃圾分类驿站、垃圾桶、转运车辆、转运站的保洁与消毒等管理运行方案</w:t>
            </w:r>
            <w:r>
              <w:rPr>
                <w:rFonts w:hint="eastAsia" w:asciiTheme="minorEastAsia" w:hAnsiTheme="minorEastAsia" w:eastAsiaTheme="minorEastAsia" w:cstheme="minorEastAsia"/>
                <w:kern w:val="0"/>
                <w:sz w:val="24"/>
                <w:szCs w:val="24"/>
                <w:lang w:eastAsia="zh-CN"/>
              </w:rPr>
              <w:t>；</w:t>
            </w:r>
          </w:p>
          <w:p w14:paraId="5A1B839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②提供四分类生活垃圾转运与消纳等处置方案。</w:t>
            </w:r>
          </w:p>
          <w:p w14:paraId="4364E27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3C5B92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73422617">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31CD69D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00B6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39880BA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44338A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lang w:val="en-US" w:eastAsia="zh-CN"/>
              </w:rPr>
              <w:t>处理</w:t>
            </w:r>
          </w:p>
        </w:tc>
        <w:tc>
          <w:tcPr>
            <w:tcW w:w="4933" w:type="dxa"/>
            <w:vAlign w:val="center"/>
          </w:tcPr>
          <w:p w14:paraId="29498889">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每日至少对垃圾桶身开展 1 次清洁作业。</w:t>
            </w:r>
          </w:p>
          <w:p w14:paraId="28F4CB3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每日至少对垃圾中转房开展 1 次清洁作业。 </w:t>
            </w:r>
          </w:p>
          <w:p w14:paraId="022298E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③</w:t>
            </w:r>
            <w:r>
              <w:rPr>
                <w:rFonts w:hint="eastAsia" w:asciiTheme="minorEastAsia" w:hAnsiTheme="minorEastAsia" w:eastAsiaTheme="minorEastAsia" w:cstheme="minorEastAsia"/>
                <w:b w:val="0"/>
                <w:bCs w:val="0"/>
                <w:color w:val="000000"/>
                <w:kern w:val="0"/>
                <w:sz w:val="24"/>
                <w:szCs w:val="24"/>
                <w:lang w:bidi="ar"/>
              </w:rPr>
              <w:t>每半年至少对化粪池开展 1 次清洁作业。</w:t>
            </w:r>
          </w:p>
          <w:p w14:paraId="6FAF9D10">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④</w:t>
            </w:r>
            <w:r>
              <w:rPr>
                <w:rFonts w:hint="eastAsia" w:asciiTheme="minorEastAsia" w:hAnsiTheme="minorEastAsia" w:eastAsiaTheme="minorEastAsia" w:cstheme="minorEastAsia"/>
                <w:b w:val="0"/>
                <w:bCs w:val="0"/>
                <w:color w:val="000000"/>
                <w:kern w:val="0"/>
                <w:sz w:val="24"/>
                <w:szCs w:val="24"/>
                <w:lang w:bidi="ar"/>
              </w:rPr>
              <w:t xml:space="preserve">每个工作日内要对楼层产生的垃圾，进行清理分类，并运至垃圾集中堆放点。 </w:t>
            </w:r>
          </w:p>
          <w:p w14:paraId="25F237F5">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w:t>
            </w:r>
            <w:r>
              <w:rPr>
                <w:rFonts w:hint="eastAsia" w:asciiTheme="minorEastAsia" w:hAnsiTheme="minorEastAsia" w:eastAsia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分，不符合不得分。</w:t>
            </w:r>
          </w:p>
        </w:tc>
        <w:tc>
          <w:tcPr>
            <w:tcW w:w="613" w:type="dxa"/>
            <w:vAlign w:val="center"/>
          </w:tcPr>
          <w:p w14:paraId="7FEC786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99E0E1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1B14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120EA7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7783CB71">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卫生消毒</w:t>
            </w:r>
          </w:p>
        </w:tc>
        <w:tc>
          <w:tcPr>
            <w:tcW w:w="4933" w:type="dxa"/>
            <w:vAlign w:val="center"/>
          </w:tcPr>
          <w:p w14:paraId="65A0FCDE">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kern w:val="0"/>
                <w:sz w:val="24"/>
                <w:szCs w:val="24"/>
                <w:lang w:val="en-US" w:eastAsia="zh-CN" w:bidi="ar"/>
              </w:rPr>
              <w:t>①</w:t>
            </w:r>
            <w:r>
              <w:rPr>
                <w:rFonts w:hint="eastAsia" w:asciiTheme="minorEastAsia" w:hAnsiTheme="minorEastAsia" w:eastAsiaTheme="minorEastAsia" w:cstheme="minorEastAsia"/>
                <w:b w:val="0"/>
                <w:bCs w:val="0"/>
                <w:color w:val="000000"/>
                <w:kern w:val="0"/>
                <w:sz w:val="24"/>
                <w:szCs w:val="24"/>
                <w:lang w:bidi="ar"/>
              </w:rPr>
              <w:t xml:space="preserve">每周至少对办公用房区域、公共场所区域开展 1 次消毒作业。 </w:t>
            </w:r>
          </w:p>
          <w:p w14:paraId="6CC3F52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val="en-US" w:eastAsia="zh-CN"/>
              </w:rPr>
              <w:t>②</w:t>
            </w:r>
            <w:r>
              <w:rPr>
                <w:rFonts w:hint="eastAsia" w:asciiTheme="minorEastAsia" w:hAnsiTheme="minorEastAsia" w:eastAsiaTheme="minorEastAsia" w:cstheme="minorEastAsia"/>
                <w:b w:val="0"/>
                <w:bCs w:val="0"/>
                <w:color w:val="000000"/>
                <w:kern w:val="0"/>
                <w:sz w:val="24"/>
                <w:szCs w:val="24"/>
                <w:lang w:bidi="ar"/>
              </w:rPr>
              <w:t xml:space="preserve">每季度至少对消灭老鼠、蟑螂，控制室内外蚊虫孳生开展 1 次作业。 </w:t>
            </w:r>
          </w:p>
          <w:p w14:paraId="4B44B4B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以上每点完全符合得XX分，不符合不得分。</w:t>
            </w:r>
          </w:p>
        </w:tc>
        <w:tc>
          <w:tcPr>
            <w:tcW w:w="613" w:type="dxa"/>
            <w:vAlign w:val="center"/>
          </w:tcPr>
          <w:p w14:paraId="46B0A1D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BE9962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10B9A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74F1FA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13ED54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有害生物防治管理服务方案</w:t>
            </w:r>
          </w:p>
        </w:tc>
        <w:tc>
          <w:tcPr>
            <w:tcW w:w="4933" w:type="dxa"/>
            <w:vAlign w:val="center"/>
          </w:tcPr>
          <w:p w14:paraId="0A59C1A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有害生物防治管理服务方案包括：</w:t>
            </w:r>
          </w:p>
          <w:p w14:paraId="1033F30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①灭蟑螂服务方案；</w:t>
            </w:r>
          </w:p>
          <w:p w14:paraId="638342D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②灭老鼠服务方案；</w:t>
            </w:r>
          </w:p>
          <w:p w14:paraId="44AA45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③灭蚊蝇服务方案。</w:t>
            </w:r>
          </w:p>
          <w:p w14:paraId="33CC3E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10F3D46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64585CF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05D34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A0736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B24EE67">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化粪池清掏与外运服务方案</w:t>
            </w:r>
          </w:p>
        </w:tc>
        <w:tc>
          <w:tcPr>
            <w:tcW w:w="4933" w:type="dxa"/>
            <w:vAlign w:val="center"/>
          </w:tcPr>
          <w:p w14:paraId="10BDEF6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化粪池清掏与外运服务方案</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包括</w:t>
            </w:r>
            <w:r>
              <w:rPr>
                <w:rFonts w:hint="eastAsia" w:asciiTheme="minorEastAsia" w:hAnsiTheme="minorEastAsia" w:eastAsiaTheme="minorEastAsia" w:cstheme="minorEastAsia"/>
                <w:kern w:val="0"/>
                <w:sz w:val="24"/>
                <w:szCs w:val="24"/>
                <w:lang w:eastAsia="zh-CN"/>
              </w:rPr>
              <w:t>：</w:t>
            </w:r>
          </w:p>
          <w:p w14:paraId="2685AE6B">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val="zh-CN"/>
              </w:rPr>
              <w:t>提供</w:t>
            </w:r>
            <w:r>
              <w:rPr>
                <w:rFonts w:hint="eastAsia" w:asciiTheme="minorEastAsia" w:hAnsiTheme="minorEastAsia" w:eastAsiaTheme="minorEastAsia" w:cstheme="minorEastAsia"/>
                <w:kern w:val="0"/>
                <w:sz w:val="24"/>
                <w:szCs w:val="24"/>
              </w:rPr>
              <w:t>所设置的化粪池、污水池、隔油池的清洗清掏的服务标准，操作流程、监督程序等服务方案</w:t>
            </w:r>
            <w:r>
              <w:rPr>
                <w:rFonts w:hint="eastAsia" w:asciiTheme="minorEastAsia" w:hAnsiTheme="minorEastAsia" w:eastAsiaTheme="minorEastAsia" w:cstheme="minorEastAsia"/>
                <w:kern w:val="0"/>
                <w:sz w:val="24"/>
                <w:szCs w:val="24"/>
                <w:lang w:eastAsia="zh-CN"/>
              </w:rPr>
              <w:t>；</w:t>
            </w:r>
          </w:p>
          <w:p w14:paraId="712ECE89">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外</w:t>
            </w:r>
            <w:r>
              <w:rPr>
                <w:rFonts w:hint="eastAsia" w:asciiTheme="minorEastAsia" w:hAnsiTheme="minorEastAsia" w:eastAsiaTheme="minorEastAsia" w:cstheme="minorEastAsia"/>
                <w:kern w:val="0"/>
                <w:sz w:val="24"/>
                <w:szCs w:val="24"/>
              </w:rPr>
              <w:t>运消纳和应急处理等方案。</w:t>
            </w:r>
          </w:p>
          <w:p w14:paraId="54E2BFD0">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详细，专门针对本项目，符合采购需求和实际情况视为符合；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属于通用类，非专门针对本项目，部分符合实际情况视为部分符合；</w:t>
            </w:r>
            <w:r>
              <w:rPr>
                <w:rFonts w:hint="eastAsia" w:asciiTheme="minorEastAsia" w:hAnsiTheme="minorEastAsia" w:cstheme="minorEastAsia"/>
                <w:kern w:val="0"/>
                <w:sz w:val="24"/>
                <w:szCs w:val="24"/>
                <w:lang w:eastAsia="zh-CN"/>
              </w:rPr>
              <w:t>内容</w:t>
            </w:r>
            <w:r>
              <w:rPr>
                <w:rFonts w:hint="eastAsia" w:asciiTheme="minorEastAsia" w:hAnsiTheme="minorEastAsia" w:eastAsiaTheme="minorEastAsia" w:cstheme="minorEastAsia"/>
                <w:kern w:val="0"/>
                <w:sz w:val="24"/>
                <w:szCs w:val="24"/>
              </w:rPr>
              <w:t>复制粘贴采购需求，非专门针对本项目，不符合实际情况或未提供视为不符合。</w:t>
            </w:r>
          </w:p>
          <w:p w14:paraId="044242B1">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eastAsia="zh-CN"/>
              </w:rPr>
              <w:t>以上每一项</w:t>
            </w:r>
            <w:r>
              <w:rPr>
                <w:rFonts w:hint="eastAsia" w:asciiTheme="minorEastAsia" w:hAnsiTheme="minorEastAsia" w:eastAsiaTheme="minorEastAsia" w:cstheme="minorEastAsia"/>
                <w:kern w:val="0"/>
                <w:sz w:val="24"/>
                <w:szCs w:val="24"/>
              </w:rPr>
              <w:t>符合得XX分，部分符合得XX分，不符合不得分，此项最高XX分</w:t>
            </w:r>
            <w:r>
              <w:rPr>
                <w:rFonts w:hint="eastAsia" w:asciiTheme="minorEastAsia" w:hAnsiTheme="minorEastAsia" w:eastAsiaTheme="minorEastAsia" w:cstheme="minorEastAsia"/>
                <w:kern w:val="0"/>
                <w:sz w:val="24"/>
                <w:szCs w:val="24"/>
                <w:lang w:eastAsia="zh-CN"/>
              </w:rPr>
              <w:t>。</w:t>
            </w:r>
          </w:p>
        </w:tc>
        <w:tc>
          <w:tcPr>
            <w:tcW w:w="613" w:type="dxa"/>
            <w:vAlign w:val="center"/>
          </w:tcPr>
          <w:p w14:paraId="3760A81A">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2AED43B6">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主观</w:t>
            </w:r>
          </w:p>
        </w:tc>
      </w:tr>
      <w:tr w14:paraId="6399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25C786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D578F82">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主要装备和工具配备方案</w:t>
            </w:r>
          </w:p>
        </w:tc>
        <w:tc>
          <w:tcPr>
            <w:tcW w:w="4933" w:type="dxa"/>
            <w:vAlign w:val="center"/>
          </w:tcPr>
          <w:p w14:paraId="1379160E">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配备先进</w:t>
            </w:r>
            <w:r>
              <w:rPr>
                <w:rFonts w:hint="eastAsia" w:asciiTheme="minorEastAsia" w:hAnsiTheme="minorEastAsia" w:eastAsiaTheme="minorEastAsia" w:cstheme="minorEastAsia"/>
                <w:kern w:val="0"/>
                <w:sz w:val="24"/>
                <w:szCs w:val="24"/>
                <w:lang w:val="zh-CN"/>
              </w:rPr>
              <w:t>保洁</w:t>
            </w:r>
            <w:r>
              <w:rPr>
                <w:rFonts w:hint="eastAsia" w:asciiTheme="minorEastAsia" w:hAnsiTheme="minorEastAsia" w:eastAsiaTheme="minorEastAsia" w:cstheme="minorEastAsia"/>
                <w:kern w:val="0"/>
                <w:sz w:val="24"/>
                <w:szCs w:val="24"/>
              </w:rPr>
              <w:t>自动工具，包括室内外</w:t>
            </w:r>
            <w:r>
              <w:rPr>
                <w:rFonts w:hint="eastAsia" w:asciiTheme="minorEastAsia" w:hAnsiTheme="minorEastAsia" w:eastAsiaTheme="minorEastAsia" w:cstheme="minorEastAsia"/>
                <w:kern w:val="0"/>
                <w:sz w:val="24"/>
                <w:szCs w:val="24"/>
                <w:lang w:eastAsia="zh-CN"/>
              </w:rPr>
              <w:t>扫地机</w:t>
            </w:r>
            <w:r>
              <w:rPr>
                <w:rFonts w:hint="eastAsia" w:asciiTheme="minorEastAsia" w:hAnsiTheme="minorEastAsia" w:eastAsiaTheme="minorEastAsia" w:cstheme="minorEastAsia"/>
                <w:kern w:val="0"/>
                <w:sz w:val="24"/>
                <w:szCs w:val="24"/>
              </w:rPr>
              <w:t>等机械装备，需提供装备一览表</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购置发票</w:t>
            </w:r>
            <w:r>
              <w:rPr>
                <w:rFonts w:hint="eastAsia" w:asciiTheme="minorEastAsia" w:hAnsiTheme="minorEastAsia" w:eastAsiaTheme="minorEastAsia" w:cstheme="minorEastAsia"/>
                <w:kern w:val="0"/>
                <w:sz w:val="24"/>
                <w:szCs w:val="24"/>
                <w:lang w:eastAsia="zh-CN"/>
              </w:rPr>
              <w:t>或租赁合同</w:t>
            </w:r>
            <w:r>
              <w:rPr>
                <w:rFonts w:hint="eastAsia" w:asciiTheme="minorEastAsia" w:hAnsiTheme="minorEastAsia" w:eastAsiaTheme="minorEastAsia" w:cstheme="minorEastAsia"/>
                <w:kern w:val="0"/>
                <w:sz w:val="24"/>
                <w:szCs w:val="24"/>
              </w:rPr>
              <w:t>进行</w:t>
            </w:r>
            <w:r>
              <w:rPr>
                <w:rFonts w:hint="eastAsia" w:asciiTheme="minorEastAsia" w:hAnsiTheme="minorEastAsia" w:eastAsiaTheme="minorEastAsia" w:cstheme="minorEastAsia"/>
                <w:kern w:val="0"/>
                <w:sz w:val="24"/>
                <w:szCs w:val="24"/>
                <w:lang w:eastAsia="zh-CN"/>
              </w:rPr>
              <w:t>证明</w:t>
            </w:r>
            <w:r>
              <w:rPr>
                <w:rFonts w:hint="eastAsia" w:asciiTheme="minorEastAsia" w:hAnsiTheme="minorEastAsia" w:eastAsiaTheme="minorEastAsia" w:cstheme="minorEastAsia"/>
                <w:kern w:val="0"/>
                <w:sz w:val="24"/>
                <w:szCs w:val="24"/>
              </w:rPr>
              <w:t>。每台得XX分；最高XX分。</w:t>
            </w:r>
          </w:p>
        </w:tc>
        <w:tc>
          <w:tcPr>
            <w:tcW w:w="613" w:type="dxa"/>
            <w:vAlign w:val="center"/>
          </w:tcPr>
          <w:p w14:paraId="4FC43008">
            <w:pPr>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XX分</w:t>
            </w:r>
          </w:p>
        </w:tc>
        <w:tc>
          <w:tcPr>
            <w:tcW w:w="696" w:type="dxa"/>
            <w:vAlign w:val="center"/>
          </w:tcPr>
          <w:p w14:paraId="634818A5">
            <w:pPr>
              <w:pStyle w:val="13"/>
              <w:pageBreakBefore w:val="0"/>
              <w:kinsoku/>
              <w:wordWrap/>
              <w:overflowPunct/>
              <w:topLinePunct w:val="0"/>
              <w:autoSpaceDE/>
              <w:autoSpaceDN/>
              <w:bidi w:val="0"/>
              <w:adjustRightIn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CN"/>
              </w:rPr>
              <w:t>客观</w:t>
            </w:r>
          </w:p>
        </w:tc>
      </w:tr>
      <w:tr w14:paraId="2A401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8F9EBF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6A7712E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cstheme="minorEastAsia"/>
                <w:b w:val="0"/>
                <w:bCs w:val="0"/>
                <w:kern w:val="0"/>
                <w:sz w:val="24"/>
                <w:szCs w:val="24"/>
                <w:highlight w:val="none"/>
                <w:lang w:eastAsia="zh-CN"/>
              </w:rPr>
              <w:t>安全生产管理方案</w:t>
            </w:r>
          </w:p>
        </w:tc>
        <w:tc>
          <w:tcPr>
            <w:tcW w:w="4933" w:type="dxa"/>
            <w:vAlign w:val="top"/>
          </w:tcPr>
          <w:p w14:paraId="3ABD8AC4">
            <w:pPr>
              <w:widowControl/>
              <w:spacing w:line="360" w:lineRule="auto"/>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提供针对本项目的安全生产管理方案：</w:t>
            </w:r>
          </w:p>
          <w:p w14:paraId="3CC07372">
            <w:pPr>
              <w:pStyle w:val="13"/>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highlight w:val="none"/>
              </w:rPr>
            </w:pPr>
            <w:r>
              <w:rPr>
                <w:rFonts w:hint="eastAsia" w:cs="宋体" w:asciiTheme="minorEastAsia" w:hAnsiTheme="minorEastAsia"/>
                <w:color w:val="000000"/>
                <w:sz w:val="24"/>
                <w:highlight w:val="none"/>
              </w:rPr>
              <w:t>方案完整合理、内容详细，专门针对本项目，符合采购需求和实际情况视为符合；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属于通用类，非专门针对本项目，部分符合采购需求和实际情况视为部分符合；</w:t>
            </w:r>
            <w:r>
              <w:rPr>
                <w:rFonts w:hint="eastAsia" w:cs="宋体" w:asciiTheme="minorEastAsia" w:hAnsiTheme="minorEastAsia"/>
                <w:color w:val="000000"/>
                <w:sz w:val="24"/>
                <w:highlight w:val="none"/>
                <w:lang w:eastAsia="zh-CN"/>
              </w:rPr>
              <w:t>内容</w:t>
            </w:r>
            <w:r>
              <w:rPr>
                <w:rFonts w:hint="eastAsia" w:cs="宋体" w:asciiTheme="minorEastAsia" w:hAnsiTheme="minorEastAsia"/>
                <w:color w:val="000000"/>
                <w:sz w:val="24"/>
                <w:highlight w:val="none"/>
              </w:rPr>
              <w:t>对采购需求进行简单复制、非专门针对本项目，不符合实际情况或未提供视为不符合。符合得XX分，部分符合得XX分，不符合得0分。</w:t>
            </w:r>
          </w:p>
        </w:tc>
        <w:tc>
          <w:tcPr>
            <w:tcW w:w="613" w:type="dxa"/>
            <w:vAlign w:val="center"/>
          </w:tcPr>
          <w:p w14:paraId="15A3042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47631BF5">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b w:val="0"/>
                <w:bCs w:val="0"/>
                <w:sz w:val="24"/>
                <w:szCs w:val="24"/>
                <w:lang w:eastAsia="zh-CN"/>
              </w:rPr>
              <w:t>主观</w:t>
            </w:r>
          </w:p>
        </w:tc>
      </w:tr>
      <w:tr w14:paraId="0FDC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1C245BB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132AAA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保密</w:t>
            </w:r>
            <w:r>
              <w:rPr>
                <w:rFonts w:hint="eastAsia" w:asciiTheme="minorEastAsia" w:hAnsiTheme="minorEastAsia" w:eastAsiaTheme="minorEastAsia" w:cstheme="minorEastAsia"/>
                <w:b w:val="0"/>
                <w:bCs w:val="0"/>
                <w:sz w:val="24"/>
                <w:szCs w:val="24"/>
                <w:lang w:eastAsia="zh-CN"/>
              </w:rPr>
              <w:t>管理制度</w:t>
            </w:r>
          </w:p>
        </w:tc>
        <w:tc>
          <w:tcPr>
            <w:tcW w:w="4933" w:type="dxa"/>
            <w:vAlign w:val="center"/>
          </w:tcPr>
          <w:p w14:paraId="7E47C7F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根据采购需求制定保密</w:t>
            </w:r>
            <w:r>
              <w:rPr>
                <w:rFonts w:hint="eastAsia" w:asciiTheme="minorEastAsia" w:hAnsiTheme="minorEastAsia" w:eastAsiaTheme="minorEastAsia" w:cstheme="minorEastAsia"/>
                <w:b w:val="0"/>
                <w:bCs w:val="0"/>
                <w:sz w:val="24"/>
                <w:szCs w:val="24"/>
                <w:lang w:eastAsia="zh-CN"/>
              </w:rPr>
              <w:t>管理制度</w:t>
            </w:r>
            <w:r>
              <w:rPr>
                <w:rFonts w:hint="eastAsia" w:asciiTheme="minorEastAsia" w:hAnsiTheme="minorEastAsia" w:eastAsiaTheme="minorEastAsia" w:cstheme="minorEastAsia"/>
                <w:b w:val="0"/>
                <w:bCs w:val="0"/>
                <w:sz w:val="24"/>
                <w:szCs w:val="24"/>
              </w:rPr>
              <w:t>。</w:t>
            </w:r>
          </w:p>
          <w:p w14:paraId="0A2E372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密措施内容详细，专门针对本项目，符合采购需求和实际情况视为完全符合；保密措施内容属于通用类，非专门针对本项目，部分符合实际情况视为部分符合；保密措施内容复制粘贴采购需求，非专门针对本项目，不符合实际情况或未提供视为不符合。”</w:t>
            </w:r>
          </w:p>
          <w:p w14:paraId="1463989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lang w:eastAsia="zh-CN"/>
              </w:rPr>
            </w:pPr>
            <w:r>
              <w:rPr>
                <w:rFonts w:hint="eastAsia" w:asciiTheme="minorEastAsia" w:hAnsiTheme="minorEastAsia" w:eastAsiaTheme="minorEastAsia" w:cstheme="minorEastAsia"/>
                <w:b w:val="0"/>
                <w:bCs w:val="0"/>
                <w:sz w:val="24"/>
                <w:szCs w:val="24"/>
              </w:rPr>
              <w:t>完全符合得XX分，部分符合得XX分，不符合不得分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此项最高XX分</w:t>
            </w:r>
            <w:r>
              <w:rPr>
                <w:rFonts w:hint="eastAsia" w:asciiTheme="minorEastAsia" w:hAnsiTheme="minorEastAsia" w:eastAsiaTheme="minorEastAsia" w:cstheme="minorEastAsia"/>
                <w:b w:val="0"/>
                <w:bCs w:val="0"/>
                <w:sz w:val="24"/>
                <w:szCs w:val="24"/>
                <w:lang w:eastAsia="zh-CN"/>
              </w:rPr>
              <w:t>。</w:t>
            </w:r>
          </w:p>
        </w:tc>
        <w:tc>
          <w:tcPr>
            <w:tcW w:w="613" w:type="dxa"/>
            <w:vAlign w:val="center"/>
          </w:tcPr>
          <w:p w14:paraId="148F8AD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9EF556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4472C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continue"/>
            <w:vAlign w:val="center"/>
          </w:tcPr>
          <w:p w14:paraId="7317C23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BC4EAE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w:t>
            </w:r>
          </w:p>
        </w:tc>
        <w:tc>
          <w:tcPr>
            <w:tcW w:w="4933" w:type="dxa"/>
            <w:vAlign w:val="center"/>
          </w:tcPr>
          <w:p w14:paraId="0F146A3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档案管理制度包括：</w:t>
            </w:r>
          </w:p>
          <w:p w14:paraId="2D8638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①档案存放及借阅管理制度；</w:t>
            </w:r>
          </w:p>
          <w:p w14:paraId="53917CE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②建档及日常管理制度；</w:t>
            </w:r>
          </w:p>
          <w:p w14:paraId="49503B5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③档案交接管理制度</w:t>
            </w:r>
            <w:r>
              <w:rPr>
                <w:rFonts w:hint="eastAsia" w:asciiTheme="minorEastAsia" w:hAnsiTheme="minorEastAsia" w:eastAsiaTheme="minorEastAsia" w:cstheme="minorEastAsia"/>
                <w:b w:val="0"/>
                <w:bCs w:val="0"/>
                <w:sz w:val="24"/>
                <w:szCs w:val="24"/>
                <w:lang w:eastAsia="zh-CN"/>
              </w:rPr>
              <w:t>；</w:t>
            </w:r>
          </w:p>
          <w:p w14:paraId="007AF307">
            <w:pPr>
              <w:pageBreakBefore w:val="0"/>
              <w:widowControl/>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color w:val="000000"/>
                <w:kern w:val="0"/>
                <w:sz w:val="24"/>
                <w:szCs w:val="24"/>
                <w:lang w:eastAsia="zh-CN" w:bidi="ar"/>
              </w:rPr>
            </w:pPr>
            <w:r>
              <w:rPr>
                <w:rFonts w:hint="eastAsia" w:asciiTheme="minorEastAsia" w:hAnsiTheme="minorEastAsia" w:cstheme="minorEastAsia"/>
                <w:color w:val="000000"/>
                <w:kern w:val="0"/>
                <w:sz w:val="24"/>
                <w:szCs w:val="24"/>
                <w:lang w:eastAsia="zh-CN" w:bidi="ar"/>
              </w:rPr>
              <w:t>④</w:t>
            </w:r>
            <w:r>
              <w:rPr>
                <w:rFonts w:hint="eastAsia" w:asciiTheme="minorEastAsia" w:hAnsiTheme="minorEastAsia" w:eastAsiaTheme="minorEastAsia" w:cstheme="minorEastAsia"/>
                <w:color w:val="000000"/>
                <w:kern w:val="0"/>
                <w:sz w:val="24"/>
                <w:szCs w:val="24"/>
                <w:lang w:bidi="ar"/>
              </w:rPr>
              <w:t>保洁服务：工作日志、清洁检查表、用品清单、客户反馈表</w:t>
            </w:r>
            <w:r>
              <w:rPr>
                <w:rFonts w:hint="eastAsia" w:asciiTheme="minorEastAsia" w:hAnsiTheme="minorEastAsia" w:eastAsiaTheme="minorEastAsia" w:cstheme="minorEastAsia"/>
                <w:color w:val="000000"/>
                <w:kern w:val="0"/>
                <w:sz w:val="24"/>
                <w:szCs w:val="24"/>
                <w:lang w:eastAsia="zh-CN" w:bidi="ar"/>
              </w:rPr>
              <w:t>等管理制度；</w:t>
            </w:r>
          </w:p>
          <w:p w14:paraId="565CFCC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C0051A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4A747F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0F5D9FED">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07A5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CBC0E0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2ECC81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w:t>
            </w:r>
          </w:p>
        </w:tc>
        <w:tc>
          <w:tcPr>
            <w:tcW w:w="4933" w:type="dxa"/>
          </w:tcPr>
          <w:p w14:paraId="4E88EAF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项目人员配备方案包含：</w:t>
            </w:r>
          </w:p>
          <w:p w14:paraId="6807064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lang w:eastAsia="zh-CN"/>
              </w:rPr>
              <w:t>基本服务人员配备方案；</w:t>
            </w:r>
          </w:p>
          <w:p w14:paraId="4B51642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②管理人员配备方案；</w:t>
            </w:r>
          </w:p>
          <w:p w14:paraId="0AA02AF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eastAsia="zh-CN"/>
              </w:rPr>
              <w:t>③</w:t>
            </w: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人员配备方案；</w:t>
            </w:r>
          </w:p>
          <w:p w14:paraId="4FFE746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w:t>
            </w:r>
          </w:p>
          <w:p w14:paraId="50F8941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以上每一项符合得XX分，部分符合得XX分，不符合不得分，此项最高XX分。</w:t>
            </w:r>
          </w:p>
        </w:tc>
        <w:tc>
          <w:tcPr>
            <w:tcW w:w="613" w:type="dxa"/>
            <w:vAlign w:val="center"/>
          </w:tcPr>
          <w:p w14:paraId="6DFD97A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501407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7A6F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839A69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56DEDE7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w:t>
            </w:r>
          </w:p>
        </w:tc>
        <w:tc>
          <w:tcPr>
            <w:tcW w:w="4933" w:type="dxa"/>
          </w:tcPr>
          <w:p w14:paraId="4587BD1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出具投标人为项目负责人缴纳社保的承诺函（加盖公章）得XX分，否则不得分。</w:t>
            </w:r>
          </w:p>
        </w:tc>
        <w:tc>
          <w:tcPr>
            <w:tcW w:w="613" w:type="dxa"/>
            <w:vAlign w:val="center"/>
          </w:tcPr>
          <w:p w14:paraId="1BB4FA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F7AAD47">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9C09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C26AD4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68C7A0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2BD920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79E414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7D1774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219019E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项目负责人类似项目管理经验不足一年或不具备类似项目管理经验，不得分。</w:t>
            </w:r>
          </w:p>
        </w:tc>
        <w:tc>
          <w:tcPr>
            <w:tcW w:w="613" w:type="dxa"/>
            <w:vAlign w:val="center"/>
          </w:tcPr>
          <w:p w14:paraId="35D1DE3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F64C583">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213B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35DCF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08C4DE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481F1D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项目负责人具有XX以上学历，得XX分，否则不得分；</w:t>
            </w:r>
          </w:p>
          <w:p w14:paraId="063D75B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项目负责人具有XX以上职称，得XX分，否则不得分。</w:t>
            </w:r>
          </w:p>
        </w:tc>
        <w:tc>
          <w:tcPr>
            <w:tcW w:w="613" w:type="dxa"/>
            <w:vAlign w:val="center"/>
          </w:tcPr>
          <w:p w14:paraId="7475DC1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5A7E37F">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3F08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4F648AC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restart"/>
            <w:vAlign w:val="center"/>
          </w:tcPr>
          <w:p w14:paraId="5A37F6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w:t>
            </w:r>
          </w:p>
        </w:tc>
        <w:tc>
          <w:tcPr>
            <w:tcW w:w="4933" w:type="dxa"/>
          </w:tcPr>
          <w:p w14:paraId="54B7390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出具投标人为保洁主管缴纳社保的承诺函（加盖公章）得XX分，否则不得分。</w:t>
            </w:r>
          </w:p>
        </w:tc>
        <w:tc>
          <w:tcPr>
            <w:tcW w:w="613" w:type="dxa"/>
            <w:vAlign w:val="center"/>
          </w:tcPr>
          <w:p w14:paraId="2ECEFBD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B70B1A0">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4248A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2BD50BF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05AF9D3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1DEC466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保洁主管具有5年以上类似项目管理经验，得XX分；</w:t>
            </w:r>
          </w:p>
          <w:p w14:paraId="63C81715">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2AB3F2B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年以上类似项目管理经验，得XX分；</w:t>
            </w:r>
          </w:p>
          <w:p w14:paraId="5DDB391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保洁主管类似经验不足</w:t>
            </w:r>
            <w:r>
              <w:rPr>
                <w:rFonts w:hint="eastAsia" w:asciiTheme="minorEastAsia" w:hAnsiTheme="minorEastAsia" w:cstheme="minorEastAsia"/>
                <w:b w:val="0"/>
                <w:bCs w:val="0"/>
                <w:sz w:val="24"/>
                <w:szCs w:val="24"/>
                <w:lang w:val="en-US" w:eastAsia="zh-CN"/>
              </w:rPr>
              <w:t>XX</w:t>
            </w:r>
            <w:r>
              <w:rPr>
                <w:rFonts w:hint="eastAsia" w:asciiTheme="minorEastAsia" w:hAnsiTheme="minorEastAsia" w:eastAsiaTheme="minorEastAsia" w:cstheme="minorEastAsia"/>
                <w:b w:val="0"/>
                <w:bCs w:val="0"/>
                <w:sz w:val="24"/>
                <w:szCs w:val="24"/>
              </w:rPr>
              <w:t>年或不具备类似经验，不得分。</w:t>
            </w:r>
          </w:p>
        </w:tc>
        <w:tc>
          <w:tcPr>
            <w:tcW w:w="613" w:type="dxa"/>
            <w:vAlign w:val="center"/>
          </w:tcPr>
          <w:p w14:paraId="1972226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25A7441A">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97F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9516C2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Merge w:val="continue"/>
            <w:vAlign w:val="center"/>
          </w:tcPr>
          <w:p w14:paraId="6EB096E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4933" w:type="dxa"/>
          </w:tcPr>
          <w:p w14:paraId="5A5A6F53">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保洁主管具有XX以上学历，得XX分，否则不得分。</w:t>
            </w:r>
          </w:p>
        </w:tc>
        <w:tc>
          <w:tcPr>
            <w:tcW w:w="613" w:type="dxa"/>
            <w:vAlign w:val="center"/>
          </w:tcPr>
          <w:p w14:paraId="39533C9B">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5ADBB0E">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7A8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5DEF3D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4177183E">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w:t>
            </w:r>
          </w:p>
        </w:tc>
        <w:tc>
          <w:tcPr>
            <w:tcW w:w="4933" w:type="dxa"/>
          </w:tcPr>
          <w:p w14:paraId="4608354C">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kern w:val="0"/>
                <w:sz w:val="24"/>
                <w:szCs w:val="24"/>
              </w:rPr>
              <w:t>配备保洁</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人员XX人，以此为标准，符合标准得XX分，高于标准得XX分，低于标准不得分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b w:val="0"/>
                <w:bCs w:val="0"/>
                <w:sz w:val="24"/>
                <w:szCs w:val="24"/>
              </w:rPr>
              <w:t>具有XX年以上类似工作经验（提供相关工作经历证明），并出具投标人为保洁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人员缴纳社保的承诺函（加盖公章），每1人完全符合得XX分，不符合不得分，此项最高得XX分。</w:t>
            </w:r>
          </w:p>
          <w:p w14:paraId="5ED272A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保洁</w:t>
            </w:r>
            <w:r>
              <w:rPr>
                <w:rFonts w:hint="eastAsia" w:asciiTheme="minorEastAsia" w:hAnsiTheme="minorEastAsia" w:eastAsiaTheme="minorEastAsia" w:cstheme="minorEastAsia"/>
                <w:b w:val="0"/>
                <w:bCs w:val="0"/>
                <w:sz w:val="24"/>
                <w:szCs w:val="24"/>
                <w:lang w:eastAsia="zh-CN"/>
              </w:rPr>
              <w:t>服务</w:t>
            </w:r>
            <w:r>
              <w:rPr>
                <w:rFonts w:hint="eastAsia" w:asciiTheme="minorEastAsia" w:hAnsiTheme="minorEastAsia" w:eastAsiaTheme="minorEastAsia" w:cstheme="minorEastAsia"/>
                <w:b w:val="0"/>
                <w:bCs w:val="0"/>
                <w:sz w:val="24"/>
                <w:szCs w:val="24"/>
              </w:rPr>
              <w:t>人员具备有限空间监护作业证，得XX分，否则不得分。</w:t>
            </w:r>
          </w:p>
        </w:tc>
        <w:tc>
          <w:tcPr>
            <w:tcW w:w="613" w:type="dxa"/>
            <w:vAlign w:val="center"/>
          </w:tcPr>
          <w:p w14:paraId="38E62E9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1FE2A67C">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4667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6CD52FFD">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37C05A9F">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p w14:paraId="6AB41588">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w:t>
            </w:r>
          </w:p>
        </w:tc>
        <w:tc>
          <w:tcPr>
            <w:tcW w:w="4933" w:type="dxa"/>
            <w:vAlign w:val="center"/>
          </w:tcPr>
          <w:p w14:paraId="2272DA9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人员稳定性方案包括：</w:t>
            </w:r>
          </w:p>
          <w:p w14:paraId="4C16EA41">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①人员招收、招聘来源方案；</w:t>
            </w:r>
          </w:p>
          <w:p w14:paraId="19558926">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②人员稳定性保障措施服务方案。</w:t>
            </w:r>
          </w:p>
          <w:p w14:paraId="4144A4F7">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详细，专门针对本项目，符合采购需求和实际情况视为符合；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属于通用类，非专门针对本项目，部分符合实际情况视为部分符合；</w:t>
            </w:r>
            <w:r>
              <w:rPr>
                <w:rFonts w:hint="eastAsia" w:asciiTheme="minorEastAsia" w:hAnsiTheme="minorEastAsia" w:cstheme="minorEastAsia"/>
                <w:b w:val="0"/>
                <w:bCs w:val="0"/>
                <w:kern w:val="0"/>
                <w:sz w:val="24"/>
                <w:szCs w:val="24"/>
                <w:lang w:eastAsia="zh-CN"/>
              </w:rPr>
              <w:t>内容</w:t>
            </w:r>
            <w:r>
              <w:rPr>
                <w:rFonts w:hint="eastAsia" w:asciiTheme="minorEastAsia" w:hAnsiTheme="minorEastAsia" w:eastAsiaTheme="minorEastAsia" w:cstheme="minorEastAsia"/>
                <w:b w:val="0"/>
                <w:bCs w:val="0"/>
                <w:kern w:val="0"/>
                <w:sz w:val="24"/>
                <w:szCs w:val="24"/>
              </w:rPr>
              <w:t>复制粘贴采购需求，非专门针对本项目，不符合实际情况或未提供视为不符合。以上每一项符合得XX分，部分符合得XX分，不符合不得分，此项最高XX分。</w:t>
            </w:r>
          </w:p>
        </w:tc>
        <w:tc>
          <w:tcPr>
            <w:tcW w:w="613" w:type="dxa"/>
            <w:vAlign w:val="center"/>
          </w:tcPr>
          <w:p w14:paraId="4E12878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3C22A51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主观</w:t>
            </w:r>
          </w:p>
        </w:tc>
      </w:tr>
      <w:tr w14:paraId="0AE76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5FC41169">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17B15E04">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培训计划、考核</w:t>
            </w:r>
          </w:p>
        </w:tc>
        <w:tc>
          <w:tcPr>
            <w:tcW w:w="4933" w:type="dxa"/>
            <w:vAlign w:val="top"/>
          </w:tcPr>
          <w:p w14:paraId="1A7E326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次岗位技能、职业素质、服务知识、客户文化等教育培训。</w:t>
            </w:r>
          </w:p>
          <w:p w14:paraId="797845E6">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kern w:val="0"/>
                <w:sz w:val="24"/>
                <w:szCs w:val="24"/>
                <w:lang w:bidi="ar"/>
              </w:rPr>
              <w:t>每季度培训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次以上得XX分，培训</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次得XX分，不培训不得分。</w:t>
            </w:r>
          </w:p>
        </w:tc>
        <w:tc>
          <w:tcPr>
            <w:tcW w:w="613" w:type="dxa"/>
            <w:vAlign w:val="center"/>
          </w:tcPr>
          <w:p w14:paraId="72CD40B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7C32D2B2">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7D4A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7D5758E4">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313030C">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保密措施</w:t>
            </w:r>
          </w:p>
        </w:tc>
        <w:tc>
          <w:tcPr>
            <w:tcW w:w="4933" w:type="dxa"/>
            <w:vAlign w:val="center"/>
          </w:tcPr>
          <w:p w14:paraId="1FC7F993">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每季度至少开展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次对服务人员进行保密、思想政治教育的培训。</w:t>
            </w:r>
          </w:p>
          <w:p w14:paraId="654A9ECB">
            <w:pPr>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kern w:val="0"/>
                <w:sz w:val="24"/>
                <w:szCs w:val="24"/>
                <w:lang w:bidi="ar"/>
              </w:rPr>
            </w:pPr>
            <w:r>
              <w:rPr>
                <w:rFonts w:hint="eastAsia" w:asciiTheme="minorEastAsia" w:hAnsiTheme="minorEastAsia" w:eastAsiaTheme="minorEastAsia" w:cstheme="minorEastAsia"/>
                <w:b w:val="0"/>
                <w:bCs w:val="0"/>
                <w:color w:val="000000"/>
                <w:kern w:val="0"/>
                <w:sz w:val="24"/>
                <w:szCs w:val="24"/>
                <w:lang w:bidi="ar"/>
              </w:rPr>
              <w:t>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次以上得XX分，开展</w:t>
            </w:r>
            <w:r>
              <w:rPr>
                <w:rFonts w:hint="eastAsia" w:asciiTheme="minorEastAsia" w:hAnsiTheme="minorEastAsia" w:cstheme="minorEastAsia"/>
                <w:b w:val="0"/>
                <w:bCs w:val="0"/>
                <w:color w:val="000000"/>
                <w:kern w:val="0"/>
                <w:sz w:val="24"/>
                <w:szCs w:val="24"/>
                <w:lang w:eastAsia="zh-CN" w:bidi="ar"/>
              </w:rPr>
              <w:t>一</w:t>
            </w:r>
            <w:r>
              <w:rPr>
                <w:rFonts w:hint="eastAsia" w:asciiTheme="minorEastAsia" w:hAnsiTheme="minorEastAsia" w:eastAsiaTheme="minorEastAsia" w:cstheme="minorEastAsia"/>
                <w:b w:val="0"/>
                <w:bCs w:val="0"/>
                <w:color w:val="000000"/>
                <w:kern w:val="0"/>
                <w:sz w:val="24"/>
                <w:szCs w:val="24"/>
                <w:lang w:bidi="ar"/>
              </w:rPr>
              <w:t>次得XX分，不开展不得分。</w:t>
            </w:r>
          </w:p>
        </w:tc>
        <w:tc>
          <w:tcPr>
            <w:tcW w:w="613" w:type="dxa"/>
            <w:vAlign w:val="center"/>
          </w:tcPr>
          <w:p w14:paraId="05D3494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XX</w:t>
            </w:r>
          </w:p>
        </w:tc>
        <w:tc>
          <w:tcPr>
            <w:tcW w:w="696" w:type="dxa"/>
            <w:vAlign w:val="center"/>
          </w:tcPr>
          <w:p w14:paraId="530F367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客观</w:t>
            </w:r>
          </w:p>
        </w:tc>
      </w:tr>
      <w:tr w14:paraId="08852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1248" w:type="dxa"/>
            <w:vMerge w:val="continue"/>
            <w:vAlign w:val="center"/>
          </w:tcPr>
          <w:p w14:paraId="0AA0B00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1230" w:type="dxa"/>
            <w:vAlign w:val="center"/>
          </w:tcPr>
          <w:p w14:paraId="088B6EBE">
            <w:pPr>
              <w:widowControl/>
              <w:jc w:val="left"/>
              <w:rPr>
                <w:rFonts w:hint="eastAsia" w:asciiTheme="minorEastAsia" w:hAnsiTheme="minorEastAsia" w:eastAsiaTheme="minorEastAsia" w:cstheme="minorEastAsia"/>
                <w:b w:val="0"/>
                <w:bCs w:val="0"/>
                <w:sz w:val="24"/>
                <w:szCs w:val="24"/>
              </w:rPr>
            </w:pPr>
            <w:r>
              <w:rPr>
                <w:rFonts w:hint="eastAsia" w:cs="宋体" w:asciiTheme="minorEastAsia" w:hAnsiTheme="minorEastAsia"/>
                <w:color w:val="000000"/>
                <w:kern w:val="0"/>
                <w:sz w:val="24"/>
                <w:lang w:bidi="ar"/>
              </w:rPr>
              <w:t>医疗废物运输方案</w:t>
            </w:r>
          </w:p>
        </w:tc>
        <w:tc>
          <w:tcPr>
            <w:tcW w:w="4933" w:type="dxa"/>
            <w:vAlign w:val="center"/>
          </w:tcPr>
          <w:p w14:paraId="10903DE3">
            <w:pPr>
              <w:widowControl/>
              <w:jc w:val="left"/>
              <w:rPr>
                <w:rFonts w:cs="宋体" w:asciiTheme="minorEastAsia" w:hAnsiTheme="minorEastAsia"/>
                <w:color w:val="000000"/>
                <w:kern w:val="0"/>
                <w:sz w:val="24"/>
                <w:lang w:bidi="ar"/>
              </w:rPr>
            </w:pPr>
            <w:r>
              <w:rPr>
                <w:rFonts w:hint="eastAsia" w:cs="宋体" w:asciiTheme="minorEastAsia" w:hAnsiTheme="minorEastAsia"/>
                <w:color w:val="000000"/>
                <w:kern w:val="0"/>
                <w:sz w:val="24"/>
                <w:lang w:bidi="ar"/>
              </w:rPr>
              <w:t>提供医疗废物的处理方案，运用信息化专业软件，实行全过程监控管理模式从而实现闭环管理。制定贴合本项目医疗废弃物的处置流程如：医废管理步骤、运送过程等。</w:t>
            </w:r>
          </w:p>
          <w:p w14:paraId="45B567BC">
            <w:pPr>
              <w:widowControl/>
              <w:jc w:val="left"/>
              <w:rPr>
                <w:rFonts w:cs="宋体" w:asciiTheme="minorEastAsia" w:hAnsiTheme="minorEastAsia"/>
                <w:color w:val="000000"/>
                <w:kern w:val="0"/>
                <w:sz w:val="24"/>
                <w:lang w:bidi="ar"/>
              </w:rPr>
            </w:pPr>
            <w:r>
              <w:rPr>
                <w:rFonts w:hint="eastAsia" w:cs="宋体" w:asciiTheme="minorEastAsia" w:hAnsiTheme="minorEastAsia"/>
                <w:color w:val="000000"/>
                <w:kern w:val="0"/>
                <w:sz w:val="24"/>
                <w:lang w:bidi="ar"/>
              </w:rPr>
              <w:t>①信息化全过程监控管理模式方案；</w:t>
            </w:r>
          </w:p>
          <w:p w14:paraId="7D2B984A">
            <w:pPr>
              <w:widowControl/>
              <w:jc w:val="left"/>
              <w:rPr>
                <w:rFonts w:cs="宋体" w:asciiTheme="minorEastAsia" w:hAnsiTheme="minorEastAsia"/>
                <w:color w:val="000000"/>
                <w:kern w:val="0"/>
                <w:sz w:val="24"/>
                <w:lang w:bidi="ar"/>
              </w:rPr>
            </w:pPr>
            <w:r>
              <w:rPr>
                <w:rFonts w:hint="eastAsia" w:cs="宋体" w:asciiTheme="minorEastAsia" w:hAnsiTheme="minorEastAsia"/>
                <w:color w:val="000000"/>
                <w:kern w:val="0"/>
                <w:sz w:val="24"/>
                <w:lang w:bidi="ar"/>
              </w:rPr>
              <w:t>②医疗废弃物的运输流程；</w:t>
            </w:r>
          </w:p>
          <w:p w14:paraId="6495437D">
            <w:pPr>
              <w:widowControl/>
              <w:jc w:val="left"/>
              <w:rPr>
                <w:rFonts w:cs="宋体" w:asciiTheme="minorEastAsia" w:hAnsiTheme="minorEastAsia"/>
                <w:color w:val="000000"/>
                <w:kern w:val="0"/>
                <w:sz w:val="24"/>
                <w:lang w:bidi="ar"/>
              </w:rPr>
            </w:pPr>
            <w:r>
              <w:rPr>
                <w:rFonts w:hint="eastAsia" w:cs="宋体" w:asciiTheme="minorEastAsia" w:hAnsiTheme="minorEastAsia"/>
                <w:color w:val="000000"/>
                <w:kern w:val="0"/>
                <w:sz w:val="24"/>
                <w:lang w:bidi="ar"/>
              </w:rPr>
              <w:t>③废品回收方案。</w:t>
            </w:r>
          </w:p>
          <w:p w14:paraId="4E0B89D0">
            <w:pPr>
              <w:widowControl/>
              <w:jc w:val="left"/>
              <w:rPr>
                <w:rFonts w:hint="eastAsia" w:asciiTheme="minorEastAsia" w:hAnsiTheme="minorEastAsia" w:eastAsiaTheme="minorEastAsia" w:cstheme="minorEastAsia"/>
                <w:b w:val="0"/>
                <w:bCs w:val="0"/>
                <w:kern w:val="0"/>
                <w:sz w:val="24"/>
                <w:szCs w:val="24"/>
              </w:rPr>
            </w:pPr>
            <w:r>
              <w:rPr>
                <w:rFonts w:hint="eastAsia" w:cs="宋体" w:asciiTheme="minorEastAsia" w:hAnsiTheme="minorEastAsia"/>
                <w:color w:val="000000"/>
                <w:kern w:val="0"/>
                <w:sz w:val="24"/>
                <w:lang w:eastAsia="zh-CN" w:bidi="ar"/>
              </w:rPr>
              <w:t>内容</w:t>
            </w:r>
            <w:r>
              <w:rPr>
                <w:rFonts w:hint="eastAsia" w:cs="宋体" w:asciiTheme="minorEastAsia" w:hAnsiTheme="minorEastAsia"/>
                <w:color w:val="000000"/>
                <w:kern w:val="0"/>
                <w:sz w:val="24"/>
                <w:lang w:bidi="ar"/>
              </w:rPr>
              <w:t>详细，专门针对本项目，符合采购需求和实际情况视为符合；</w:t>
            </w:r>
            <w:r>
              <w:rPr>
                <w:rFonts w:hint="eastAsia" w:cs="宋体" w:asciiTheme="minorEastAsia" w:hAnsiTheme="minorEastAsia"/>
                <w:color w:val="000000"/>
                <w:kern w:val="0"/>
                <w:sz w:val="24"/>
                <w:lang w:eastAsia="zh-CN" w:bidi="ar"/>
              </w:rPr>
              <w:t>内容</w:t>
            </w:r>
            <w:r>
              <w:rPr>
                <w:rFonts w:hint="eastAsia" w:cs="宋体" w:asciiTheme="minorEastAsia" w:hAnsiTheme="minorEastAsia"/>
                <w:color w:val="000000"/>
                <w:kern w:val="0"/>
                <w:sz w:val="24"/>
                <w:lang w:bidi="ar"/>
              </w:rPr>
              <w:t>属于通用类，非专门针对本项目，部分符合实际情况视为部分符合；</w:t>
            </w:r>
            <w:r>
              <w:rPr>
                <w:rFonts w:hint="eastAsia" w:cs="宋体" w:asciiTheme="minorEastAsia" w:hAnsiTheme="minorEastAsia"/>
                <w:color w:val="000000"/>
                <w:kern w:val="0"/>
                <w:sz w:val="24"/>
                <w:lang w:eastAsia="zh-CN" w:bidi="ar"/>
              </w:rPr>
              <w:t>内容</w:t>
            </w:r>
            <w:r>
              <w:rPr>
                <w:rFonts w:hint="eastAsia" w:cs="宋体" w:asciiTheme="minorEastAsia" w:hAnsiTheme="minorEastAsia"/>
                <w:color w:val="000000"/>
                <w:kern w:val="0"/>
                <w:sz w:val="24"/>
                <w:lang w:bidi="ar"/>
              </w:rPr>
              <w:t>复制粘贴采购需求，非专门针对本项目，不符合实际情况或未提供视为不符合。以上每一项，完全符合得XX分，部分符合得XX分，不符合不得分；最高XX分。</w:t>
            </w:r>
          </w:p>
        </w:tc>
        <w:tc>
          <w:tcPr>
            <w:tcW w:w="613" w:type="dxa"/>
            <w:vAlign w:val="center"/>
          </w:tcPr>
          <w:p w14:paraId="23235856">
            <w:pPr>
              <w:pStyle w:val="13"/>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XX分</w:t>
            </w:r>
          </w:p>
        </w:tc>
        <w:tc>
          <w:tcPr>
            <w:tcW w:w="696" w:type="dxa"/>
            <w:vAlign w:val="center"/>
          </w:tcPr>
          <w:p w14:paraId="2A1A9E96">
            <w:pPr>
              <w:pStyle w:val="13"/>
              <w:rPr>
                <w:rFonts w:hint="eastAsia" w:asciiTheme="minorEastAsia" w:hAnsiTheme="minorEastAsia" w:eastAsiaTheme="minorEastAsia" w:cstheme="minorEastAsia"/>
                <w:b w:val="0"/>
                <w:bCs w:val="0"/>
                <w:sz w:val="24"/>
                <w:szCs w:val="24"/>
              </w:rPr>
            </w:pPr>
            <w:r>
              <w:rPr>
                <w:rFonts w:hint="eastAsia" w:asciiTheme="minorEastAsia" w:hAnsiTheme="minorEastAsia"/>
                <w:kern w:val="0"/>
                <w:sz w:val="24"/>
                <w:szCs w:val="24"/>
              </w:rPr>
              <w:t>主观</w:t>
            </w:r>
          </w:p>
        </w:tc>
      </w:tr>
      <w:tr w14:paraId="7496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2478" w:type="dxa"/>
            <w:gridSpan w:val="2"/>
            <w:vAlign w:val="center"/>
          </w:tcPr>
          <w:p w14:paraId="6303AA9A">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总评分</w:t>
            </w:r>
          </w:p>
        </w:tc>
        <w:tc>
          <w:tcPr>
            <w:tcW w:w="4933" w:type="dxa"/>
            <w:vAlign w:val="center"/>
          </w:tcPr>
          <w:p w14:paraId="4F0BDCC2">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rPr>
            </w:pPr>
          </w:p>
        </w:tc>
        <w:tc>
          <w:tcPr>
            <w:tcW w:w="613" w:type="dxa"/>
            <w:vAlign w:val="center"/>
          </w:tcPr>
          <w:p w14:paraId="78CA7580">
            <w:pPr>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100分</w:t>
            </w:r>
          </w:p>
        </w:tc>
        <w:tc>
          <w:tcPr>
            <w:tcW w:w="696" w:type="dxa"/>
            <w:vAlign w:val="center"/>
          </w:tcPr>
          <w:p w14:paraId="0DB356E1">
            <w:pPr>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rPr>
            </w:pPr>
          </w:p>
        </w:tc>
      </w:tr>
    </w:tbl>
    <w:p w14:paraId="5C16A7EA">
      <w:pPr>
        <w:pStyle w:val="2"/>
        <w:ind w:left="0"/>
        <w:jc w:val="both"/>
        <w:rPr>
          <w:rFonts w:hint="eastAsia"/>
        </w:rPr>
      </w:pPr>
    </w:p>
    <w:p w14:paraId="20D1C0FF"/>
    <w:sectPr>
      <w:footerReference r:id="rId8" w:type="default"/>
      <w:pgSz w:w="11906" w:h="16838"/>
      <w:pgMar w:top="1418" w:right="1701" w:bottom="1418" w:left="1701"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E-BZ-PK748ed-Identity-H">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35635">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F5DAD">
    <w:pPr>
      <w:pStyle w:val="9"/>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A8725">
    <w:pPr>
      <w:pStyle w:val="9"/>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3AC31">
    <w:pPr>
      <w:pStyle w:val="9"/>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72CDF">
                          <w:pPr>
                            <w:pStyle w:val="16"/>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1872CDF">
                    <w:pPr>
                      <w:pStyle w:val="16"/>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4F99">
    <w:pPr>
      <w:pStyle w:val="16"/>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55741"/>
                            <w:docPartObj>
                              <w:docPartGallery w:val="autotext"/>
                            </w:docPartObj>
                          </w:sdtPr>
                          <w:sdtContent>
                            <w:p w14:paraId="15709371">
                              <w:pPr>
                                <w:pStyle w:val="16"/>
                                <w:jc w:val="center"/>
                              </w:pPr>
                              <w:r>
                                <w:fldChar w:fldCharType="begin"/>
                              </w:r>
                              <w:r>
                                <w:instrText xml:space="preserve">PAGE   \* MERGEFORMAT</w:instrText>
                              </w:r>
                              <w:r>
                                <w:fldChar w:fldCharType="separate"/>
                              </w:r>
                              <w:r>
                                <w:rPr>
                                  <w:lang w:val="zh-CN"/>
                                </w:rPr>
                                <w:t>49</w:t>
                              </w:r>
                              <w:r>
                                <w:fldChar w:fldCharType="end"/>
                              </w:r>
                            </w:p>
                          </w:sdtContent>
                        </w:sdt>
                        <w:p w14:paraId="407091AE">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sdt>
                    <w:sdtPr>
                      <w:id w:val="147455741"/>
                      <w:docPartObj>
                        <w:docPartGallery w:val="autotext"/>
                      </w:docPartObj>
                    </w:sdtPr>
                    <w:sdtContent>
                      <w:p w14:paraId="15709371">
                        <w:pPr>
                          <w:pStyle w:val="16"/>
                          <w:jc w:val="center"/>
                        </w:pPr>
                        <w:r>
                          <w:fldChar w:fldCharType="begin"/>
                        </w:r>
                        <w:r>
                          <w:instrText xml:space="preserve">PAGE   \* MERGEFORMAT</w:instrText>
                        </w:r>
                        <w:r>
                          <w:fldChar w:fldCharType="separate"/>
                        </w:r>
                        <w:r>
                          <w:rPr>
                            <w:lang w:val="zh-CN"/>
                          </w:rPr>
                          <w:t>49</w:t>
                        </w:r>
                        <w:r>
                          <w:fldChar w:fldCharType="end"/>
                        </w:r>
                      </w:p>
                    </w:sdtContent>
                  </w:sdt>
                  <w:p w14:paraId="407091AE">
                    <w:pPr>
                      <w:pStyle w:val="2"/>
                    </w:pPr>
                  </w:p>
                </w:txbxContent>
              </v:textbox>
            </v:shape>
          </w:pict>
        </mc:Fallback>
      </mc:AlternateContent>
    </w:r>
  </w:p>
  <w:p w14:paraId="27732C71">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5D159">
    <w:pPr>
      <w:pStyle w:val="17"/>
      <w:pBdr>
        <w:bottom w:val="none" w:color="auto" w:sz="0" w:space="0"/>
      </w:pBdr>
    </w:pPr>
    <w:r>
      <w:rPr>
        <w:sz w:val="18"/>
      </w:rPr>
      <w:pict>
        <v:shape id="PowerPlusWaterMarkObject26248" o:spid="_x0000_s4097" o:spt="136" type="#_x0000_t136" style="position:absolute;left:0pt;height:62.3pt;width:524.9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北京市公共资源交易中心"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2AEA"/>
    <w:multiLevelType w:val="singleLevel"/>
    <w:tmpl w:val="A8842AEA"/>
    <w:lvl w:ilvl="0" w:tentative="0">
      <w:start w:val="1"/>
      <w:numFmt w:val="chineseCounting"/>
      <w:suff w:val="nothing"/>
      <w:lvlText w:val="（%1）"/>
      <w:lvlJc w:val="left"/>
      <w:pPr>
        <w:ind w:left="148"/>
      </w:pPr>
      <w:rPr>
        <w:rFonts w:hint="eastAsia"/>
      </w:rPr>
    </w:lvl>
  </w:abstractNum>
  <w:abstractNum w:abstractNumId="1">
    <w:nsid w:val="0000002F"/>
    <w:multiLevelType w:val="multilevel"/>
    <w:tmpl w:val="0000002F"/>
    <w:lvl w:ilvl="0" w:tentative="0">
      <w:start w:val="1"/>
      <w:numFmt w:val="decimal"/>
      <w:pStyle w:val="3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9EEF5CF"/>
    <w:multiLevelType w:val="singleLevel"/>
    <w:tmpl w:val="39EEF5CF"/>
    <w:lvl w:ilvl="0" w:tentative="0">
      <w:start w:val="2"/>
      <w:numFmt w:val="decimal"/>
      <w:lvlText w:val="%1."/>
      <w:lvlJc w:val="left"/>
      <w:pPr>
        <w:tabs>
          <w:tab w:val="left" w:pos="312"/>
        </w:tabs>
      </w:pPr>
    </w:lvl>
  </w:abstractNum>
  <w:abstractNum w:abstractNumId="3">
    <w:nsid w:val="3D386523"/>
    <w:multiLevelType w:val="singleLevel"/>
    <w:tmpl w:val="3D386523"/>
    <w:lvl w:ilvl="0" w:tentative="0">
      <w:start w:val="1"/>
      <w:numFmt w:val="decimal"/>
      <w:lvlText w:val="%1."/>
      <w:lvlJc w:val="left"/>
      <w:pPr>
        <w:tabs>
          <w:tab w:val="left" w:pos="312"/>
        </w:tabs>
      </w:pPr>
    </w:lvl>
  </w:abstractNum>
  <w:abstractNum w:abstractNumId="4">
    <w:nsid w:val="7667E8A7"/>
    <w:multiLevelType w:val="singleLevel"/>
    <w:tmpl w:val="7667E8A7"/>
    <w:lvl w:ilvl="0" w:tentative="0">
      <w:start w:val="1"/>
      <w:numFmt w:val="chineseCounting"/>
      <w:suff w:val="nothing"/>
      <w:lvlText w:val="%1、"/>
      <w:lvlJc w:val="left"/>
      <w:rPr>
        <w:rFonts w:hint="eastAsia"/>
        <w:b/>
      </w:rPr>
    </w:lvl>
  </w:abstractNum>
  <w:abstractNum w:abstractNumId="5">
    <w:nsid w:val="7EBDFB16"/>
    <w:multiLevelType w:val="singleLevel"/>
    <w:tmpl w:val="7EBDFB16"/>
    <w:lvl w:ilvl="0" w:tentative="0">
      <w:start w:val="1"/>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llZDM2ZTdkZjM5ZWQ4N2U5NWIyN2UyZWUyZGYifQ=="/>
  </w:docVars>
  <w:rsids>
    <w:rsidRoot w:val="6906473B"/>
    <w:rsid w:val="000158B4"/>
    <w:rsid w:val="00020311"/>
    <w:rsid w:val="00027E6D"/>
    <w:rsid w:val="000613D5"/>
    <w:rsid w:val="000641F0"/>
    <w:rsid w:val="00066008"/>
    <w:rsid w:val="00073F27"/>
    <w:rsid w:val="00094736"/>
    <w:rsid w:val="000A1E42"/>
    <w:rsid w:val="000D4809"/>
    <w:rsid w:val="000D6E9F"/>
    <w:rsid w:val="000D7A35"/>
    <w:rsid w:val="000D7CDD"/>
    <w:rsid w:val="000F2036"/>
    <w:rsid w:val="000F387D"/>
    <w:rsid w:val="000F452A"/>
    <w:rsid w:val="00106D67"/>
    <w:rsid w:val="001147E3"/>
    <w:rsid w:val="0012786D"/>
    <w:rsid w:val="00130319"/>
    <w:rsid w:val="00136215"/>
    <w:rsid w:val="001626DD"/>
    <w:rsid w:val="00164242"/>
    <w:rsid w:val="001656FA"/>
    <w:rsid w:val="00167C1D"/>
    <w:rsid w:val="00170D00"/>
    <w:rsid w:val="00170DA0"/>
    <w:rsid w:val="00176FE1"/>
    <w:rsid w:val="001910B5"/>
    <w:rsid w:val="00195130"/>
    <w:rsid w:val="001D29D0"/>
    <w:rsid w:val="001D4B4B"/>
    <w:rsid w:val="001F75FC"/>
    <w:rsid w:val="001F7C40"/>
    <w:rsid w:val="00201C57"/>
    <w:rsid w:val="0020352C"/>
    <w:rsid w:val="00206FC0"/>
    <w:rsid w:val="00207EDE"/>
    <w:rsid w:val="0021083C"/>
    <w:rsid w:val="002171B0"/>
    <w:rsid w:val="002217F5"/>
    <w:rsid w:val="002228BF"/>
    <w:rsid w:val="00224C1B"/>
    <w:rsid w:val="002260CC"/>
    <w:rsid w:val="00231C2E"/>
    <w:rsid w:val="00234773"/>
    <w:rsid w:val="002629AA"/>
    <w:rsid w:val="00265B51"/>
    <w:rsid w:val="002748CC"/>
    <w:rsid w:val="002873BB"/>
    <w:rsid w:val="00290BCB"/>
    <w:rsid w:val="002A689A"/>
    <w:rsid w:val="002C2D37"/>
    <w:rsid w:val="002C6FA3"/>
    <w:rsid w:val="002E3103"/>
    <w:rsid w:val="002F57EE"/>
    <w:rsid w:val="00306FD2"/>
    <w:rsid w:val="00320307"/>
    <w:rsid w:val="00325C76"/>
    <w:rsid w:val="00341236"/>
    <w:rsid w:val="003506F9"/>
    <w:rsid w:val="00353BBC"/>
    <w:rsid w:val="00353DB1"/>
    <w:rsid w:val="00362C2F"/>
    <w:rsid w:val="00376C3D"/>
    <w:rsid w:val="00377425"/>
    <w:rsid w:val="003818D0"/>
    <w:rsid w:val="00390B1B"/>
    <w:rsid w:val="0039221F"/>
    <w:rsid w:val="003964CD"/>
    <w:rsid w:val="003A35A5"/>
    <w:rsid w:val="003A4BFC"/>
    <w:rsid w:val="003B630A"/>
    <w:rsid w:val="003C7533"/>
    <w:rsid w:val="003D7239"/>
    <w:rsid w:val="003E7497"/>
    <w:rsid w:val="0040733A"/>
    <w:rsid w:val="00407E9C"/>
    <w:rsid w:val="00411266"/>
    <w:rsid w:val="00472220"/>
    <w:rsid w:val="00483264"/>
    <w:rsid w:val="00490935"/>
    <w:rsid w:val="00493C78"/>
    <w:rsid w:val="004B41EB"/>
    <w:rsid w:val="004B769F"/>
    <w:rsid w:val="004C5A0C"/>
    <w:rsid w:val="005029AB"/>
    <w:rsid w:val="005068F1"/>
    <w:rsid w:val="005240B9"/>
    <w:rsid w:val="00536317"/>
    <w:rsid w:val="00536C7E"/>
    <w:rsid w:val="00540CE0"/>
    <w:rsid w:val="00541B8A"/>
    <w:rsid w:val="00542FCB"/>
    <w:rsid w:val="00550A67"/>
    <w:rsid w:val="00560F65"/>
    <w:rsid w:val="00572426"/>
    <w:rsid w:val="0058022B"/>
    <w:rsid w:val="00583C9C"/>
    <w:rsid w:val="00585CEA"/>
    <w:rsid w:val="0059624B"/>
    <w:rsid w:val="005A73A4"/>
    <w:rsid w:val="005B3AD1"/>
    <w:rsid w:val="005B7950"/>
    <w:rsid w:val="005C5103"/>
    <w:rsid w:val="005C6C67"/>
    <w:rsid w:val="005E0243"/>
    <w:rsid w:val="005E0257"/>
    <w:rsid w:val="005E3298"/>
    <w:rsid w:val="00614CD5"/>
    <w:rsid w:val="00614D2A"/>
    <w:rsid w:val="00621C04"/>
    <w:rsid w:val="0062274D"/>
    <w:rsid w:val="0063351B"/>
    <w:rsid w:val="00636E54"/>
    <w:rsid w:val="00642D91"/>
    <w:rsid w:val="00645141"/>
    <w:rsid w:val="006575CC"/>
    <w:rsid w:val="00660EC3"/>
    <w:rsid w:val="006956C1"/>
    <w:rsid w:val="006B3398"/>
    <w:rsid w:val="006D57B3"/>
    <w:rsid w:val="006E7ABE"/>
    <w:rsid w:val="006F70C2"/>
    <w:rsid w:val="007151F1"/>
    <w:rsid w:val="0072125F"/>
    <w:rsid w:val="00734B3C"/>
    <w:rsid w:val="00742221"/>
    <w:rsid w:val="00751CE4"/>
    <w:rsid w:val="007553C2"/>
    <w:rsid w:val="00772755"/>
    <w:rsid w:val="00773442"/>
    <w:rsid w:val="00780DEB"/>
    <w:rsid w:val="00781AB4"/>
    <w:rsid w:val="00793821"/>
    <w:rsid w:val="007A7D78"/>
    <w:rsid w:val="007B61DA"/>
    <w:rsid w:val="007C3C31"/>
    <w:rsid w:val="007C669A"/>
    <w:rsid w:val="007C69A7"/>
    <w:rsid w:val="007E3A0A"/>
    <w:rsid w:val="007E5D93"/>
    <w:rsid w:val="007F235B"/>
    <w:rsid w:val="00806D07"/>
    <w:rsid w:val="00810605"/>
    <w:rsid w:val="008152B8"/>
    <w:rsid w:val="008336A6"/>
    <w:rsid w:val="00840691"/>
    <w:rsid w:val="00842199"/>
    <w:rsid w:val="00851E22"/>
    <w:rsid w:val="008579AD"/>
    <w:rsid w:val="00860E03"/>
    <w:rsid w:val="008636FD"/>
    <w:rsid w:val="008965E0"/>
    <w:rsid w:val="008A0C8E"/>
    <w:rsid w:val="008D7037"/>
    <w:rsid w:val="008F41E3"/>
    <w:rsid w:val="008F5EA9"/>
    <w:rsid w:val="00905660"/>
    <w:rsid w:val="009069FD"/>
    <w:rsid w:val="00910830"/>
    <w:rsid w:val="00910C8D"/>
    <w:rsid w:val="00910E7D"/>
    <w:rsid w:val="009309EA"/>
    <w:rsid w:val="0093190F"/>
    <w:rsid w:val="009354B2"/>
    <w:rsid w:val="00940F07"/>
    <w:rsid w:val="009434D0"/>
    <w:rsid w:val="009472EB"/>
    <w:rsid w:val="009475A7"/>
    <w:rsid w:val="009609F9"/>
    <w:rsid w:val="00995579"/>
    <w:rsid w:val="009A5488"/>
    <w:rsid w:val="009B19B2"/>
    <w:rsid w:val="009B63B8"/>
    <w:rsid w:val="009C0E1D"/>
    <w:rsid w:val="009C149B"/>
    <w:rsid w:val="009C4396"/>
    <w:rsid w:val="009C730D"/>
    <w:rsid w:val="009D18E6"/>
    <w:rsid w:val="009D3006"/>
    <w:rsid w:val="009E6B93"/>
    <w:rsid w:val="009F0C5B"/>
    <w:rsid w:val="009F29D3"/>
    <w:rsid w:val="009F4DA7"/>
    <w:rsid w:val="009F54D1"/>
    <w:rsid w:val="00A372B7"/>
    <w:rsid w:val="00A37356"/>
    <w:rsid w:val="00A44BDA"/>
    <w:rsid w:val="00A51A51"/>
    <w:rsid w:val="00A53B1E"/>
    <w:rsid w:val="00A72A26"/>
    <w:rsid w:val="00A775F7"/>
    <w:rsid w:val="00A80214"/>
    <w:rsid w:val="00A94CB5"/>
    <w:rsid w:val="00AA2FC1"/>
    <w:rsid w:val="00AB6E98"/>
    <w:rsid w:val="00AD38B3"/>
    <w:rsid w:val="00AE3805"/>
    <w:rsid w:val="00AF07AE"/>
    <w:rsid w:val="00B045B8"/>
    <w:rsid w:val="00B060D1"/>
    <w:rsid w:val="00B069FA"/>
    <w:rsid w:val="00B12377"/>
    <w:rsid w:val="00B17C1A"/>
    <w:rsid w:val="00B50C02"/>
    <w:rsid w:val="00B553B2"/>
    <w:rsid w:val="00B65D8B"/>
    <w:rsid w:val="00B65E8C"/>
    <w:rsid w:val="00B73310"/>
    <w:rsid w:val="00B84BE1"/>
    <w:rsid w:val="00BB19CD"/>
    <w:rsid w:val="00BB445E"/>
    <w:rsid w:val="00BD0DC7"/>
    <w:rsid w:val="00BD20BD"/>
    <w:rsid w:val="00BE1608"/>
    <w:rsid w:val="00BE3C8B"/>
    <w:rsid w:val="00BF23BC"/>
    <w:rsid w:val="00C0276C"/>
    <w:rsid w:val="00C11D98"/>
    <w:rsid w:val="00C12B3D"/>
    <w:rsid w:val="00C24DA9"/>
    <w:rsid w:val="00C2578E"/>
    <w:rsid w:val="00C25849"/>
    <w:rsid w:val="00C320E0"/>
    <w:rsid w:val="00C414C5"/>
    <w:rsid w:val="00C529E6"/>
    <w:rsid w:val="00C530BC"/>
    <w:rsid w:val="00C67202"/>
    <w:rsid w:val="00C74BC5"/>
    <w:rsid w:val="00C767E1"/>
    <w:rsid w:val="00C76A4E"/>
    <w:rsid w:val="00C77B24"/>
    <w:rsid w:val="00C81B4B"/>
    <w:rsid w:val="00C84756"/>
    <w:rsid w:val="00C96FB0"/>
    <w:rsid w:val="00C97ABE"/>
    <w:rsid w:val="00CA03F3"/>
    <w:rsid w:val="00CB67AC"/>
    <w:rsid w:val="00CC65FB"/>
    <w:rsid w:val="00CD68DA"/>
    <w:rsid w:val="00CE4B8B"/>
    <w:rsid w:val="00CE5419"/>
    <w:rsid w:val="00CF0597"/>
    <w:rsid w:val="00CF60F9"/>
    <w:rsid w:val="00CF6EB4"/>
    <w:rsid w:val="00D044A2"/>
    <w:rsid w:val="00D20AD2"/>
    <w:rsid w:val="00D25578"/>
    <w:rsid w:val="00D2707B"/>
    <w:rsid w:val="00D46C82"/>
    <w:rsid w:val="00D53F7F"/>
    <w:rsid w:val="00D7605A"/>
    <w:rsid w:val="00D77FC1"/>
    <w:rsid w:val="00D817C7"/>
    <w:rsid w:val="00D90473"/>
    <w:rsid w:val="00D91983"/>
    <w:rsid w:val="00D920DF"/>
    <w:rsid w:val="00DA1FD9"/>
    <w:rsid w:val="00DE1948"/>
    <w:rsid w:val="00DF18F7"/>
    <w:rsid w:val="00E01924"/>
    <w:rsid w:val="00E14F24"/>
    <w:rsid w:val="00E25DDB"/>
    <w:rsid w:val="00E37A70"/>
    <w:rsid w:val="00E40172"/>
    <w:rsid w:val="00E417E7"/>
    <w:rsid w:val="00E4335A"/>
    <w:rsid w:val="00E4566D"/>
    <w:rsid w:val="00E55360"/>
    <w:rsid w:val="00E61133"/>
    <w:rsid w:val="00E63927"/>
    <w:rsid w:val="00E648D0"/>
    <w:rsid w:val="00E71D95"/>
    <w:rsid w:val="00E746A0"/>
    <w:rsid w:val="00E74B77"/>
    <w:rsid w:val="00E83A0B"/>
    <w:rsid w:val="00E90234"/>
    <w:rsid w:val="00EA2F35"/>
    <w:rsid w:val="00EA6AA8"/>
    <w:rsid w:val="00EB1512"/>
    <w:rsid w:val="00EB3629"/>
    <w:rsid w:val="00EC564E"/>
    <w:rsid w:val="00F03669"/>
    <w:rsid w:val="00F04B94"/>
    <w:rsid w:val="00F25DF8"/>
    <w:rsid w:val="00F27CA9"/>
    <w:rsid w:val="00F32BFF"/>
    <w:rsid w:val="00F458CA"/>
    <w:rsid w:val="00F46B6F"/>
    <w:rsid w:val="00F52FB8"/>
    <w:rsid w:val="00F564A2"/>
    <w:rsid w:val="00F626C7"/>
    <w:rsid w:val="00F62A55"/>
    <w:rsid w:val="00F731AE"/>
    <w:rsid w:val="00F85620"/>
    <w:rsid w:val="00F91D56"/>
    <w:rsid w:val="00F9355E"/>
    <w:rsid w:val="00F97B47"/>
    <w:rsid w:val="00FA040D"/>
    <w:rsid w:val="00FA0909"/>
    <w:rsid w:val="00FC0E09"/>
    <w:rsid w:val="00FE6E02"/>
    <w:rsid w:val="00FF1B20"/>
    <w:rsid w:val="00FF7632"/>
    <w:rsid w:val="010440EC"/>
    <w:rsid w:val="01081A68"/>
    <w:rsid w:val="01125199"/>
    <w:rsid w:val="011A18DD"/>
    <w:rsid w:val="01265863"/>
    <w:rsid w:val="012C0FFD"/>
    <w:rsid w:val="01614368"/>
    <w:rsid w:val="01825527"/>
    <w:rsid w:val="01830455"/>
    <w:rsid w:val="01B01FB6"/>
    <w:rsid w:val="01B746E4"/>
    <w:rsid w:val="01BF0675"/>
    <w:rsid w:val="01CF0FEA"/>
    <w:rsid w:val="01F31112"/>
    <w:rsid w:val="01FA5655"/>
    <w:rsid w:val="01FE1A1F"/>
    <w:rsid w:val="02054FD4"/>
    <w:rsid w:val="020F7E5D"/>
    <w:rsid w:val="02161475"/>
    <w:rsid w:val="022548AA"/>
    <w:rsid w:val="022A68F7"/>
    <w:rsid w:val="02352854"/>
    <w:rsid w:val="0236272E"/>
    <w:rsid w:val="02445A7A"/>
    <w:rsid w:val="024976E3"/>
    <w:rsid w:val="0251158D"/>
    <w:rsid w:val="0264695B"/>
    <w:rsid w:val="027B64B1"/>
    <w:rsid w:val="0283549E"/>
    <w:rsid w:val="028542E8"/>
    <w:rsid w:val="0290005C"/>
    <w:rsid w:val="029D0EC8"/>
    <w:rsid w:val="02AB530E"/>
    <w:rsid w:val="02B42EB7"/>
    <w:rsid w:val="02B54008"/>
    <w:rsid w:val="02D14BB9"/>
    <w:rsid w:val="02F4124E"/>
    <w:rsid w:val="03020775"/>
    <w:rsid w:val="03277987"/>
    <w:rsid w:val="03352925"/>
    <w:rsid w:val="033A132E"/>
    <w:rsid w:val="033C4B66"/>
    <w:rsid w:val="034D21E1"/>
    <w:rsid w:val="036F2FCB"/>
    <w:rsid w:val="03805365"/>
    <w:rsid w:val="03864616"/>
    <w:rsid w:val="03A1753D"/>
    <w:rsid w:val="03B0626D"/>
    <w:rsid w:val="03B11BB8"/>
    <w:rsid w:val="03BC09C5"/>
    <w:rsid w:val="03BD4572"/>
    <w:rsid w:val="03D11529"/>
    <w:rsid w:val="03D86A17"/>
    <w:rsid w:val="03EA54FA"/>
    <w:rsid w:val="03ED6867"/>
    <w:rsid w:val="04015752"/>
    <w:rsid w:val="040556DD"/>
    <w:rsid w:val="04126866"/>
    <w:rsid w:val="04164042"/>
    <w:rsid w:val="043658FF"/>
    <w:rsid w:val="043C0036"/>
    <w:rsid w:val="046F652A"/>
    <w:rsid w:val="04720CDD"/>
    <w:rsid w:val="047E7F4D"/>
    <w:rsid w:val="048959CC"/>
    <w:rsid w:val="04B279C7"/>
    <w:rsid w:val="04BF4BD0"/>
    <w:rsid w:val="04C625CB"/>
    <w:rsid w:val="04DA1E11"/>
    <w:rsid w:val="04DE1765"/>
    <w:rsid w:val="04EF0E2D"/>
    <w:rsid w:val="050F6813"/>
    <w:rsid w:val="05245D42"/>
    <w:rsid w:val="054230C3"/>
    <w:rsid w:val="05544534"/>
    <w:rsid w:val="055E5ED9"/>
    <w:rsid w:val="05657B16"/>
    <w:rsid w:val="058F7D53"/>
    <w:rsid w:val="0596789C"/>
    <w:rsid w:val="05A36579"/>
    <w:rsid w:val="05B3374C"/>
    <w:rsid w:val="05CB12A3"/>
    <w:rsid w:val="05CB3090"/>
    <w:rsid w:val="05CD0BFC"/>
    <w:rsid w:val="05CD10E3"/>
    <w:rsid w:val="060D2A1F"/>
    <w:rsid w:val="061656F3"/>
    <w:rsid w:val="061B5659"/>
    <w:rsid w:val="061C2B10"/>
    <w:rsid w:val="062A0149"/>
    <w:rsid w:val="06324C2D"/>
    <w:rsid w:val="063A78C0"/>
    <w:rsid w:val="065B0C63"/>
    <w:rsid w:val="066F288C"/>
    <w:rsid w:val="067576F2"/>
    <w:rsid w:val="067D6A1A"/>
    <w:rsid w:val="068D26A7"/>
    <w:rsid w:val="06945217"/>
    <w:rsid w:val="06980858"/>
    <w:rsid w:val="06A40083"/>
    <w:rsid w:val="06CC5022"/>
    <w:rsid w:val="06D83FDC"/>
    <w:rsid w:val="06E26A09"/>
    <w:rsid w:val="06F106A9"/>
    <w:rsid w:val="06F81522"/>
    <w:rsid w:val="06FE1CE1"/>
    <w:rsid w:val="0701583E"/>
    <w:rsid w:val="0723192E"/>
    <w:rsid w:val="0729649B"/>
    <w:rsid w:val="076C618D"/>
    <w:rsid w:val="077470A1"/>
    <w:rsid w:val="079E3F44"/>
    <w:rsid w:val="07A475DE"/>
    <w:rsid w:val="07C67BCE"/>
    <w:rsid w:val="07C72DAA"/>
    <w:rsid w:val="07CE3E78"/>
    <w:rsid w:val="07D13E2E"/>
    <w:rsid w:val="07D41635"/>
    <w:rsid w:val="07D852B0"/>
    <w:rsid w:val="07DE6FD1"/>
    <w:rsid w:val="07F97AFF"/>
    <w:rsid w:val="07FC002F"/>
    <w:rsid w:val="08161890"/>
    <w:rsid w:val="081F6379"/>
    <w:rsid w:val="08215FB8"/>
    <w:rsid w:val="083C12C4"/>
    <w:rsid w:val="08633EFB"/>
    <w:rsid w:val="08782607"/>
    <w:rsid w:val="087C7DA0"/>
    <w:rsid w:val="08802F76"/>
    <w:rsid w:val="088242C5"/>
    <w:rsid w:val="088D7BD1"/>
    <w:rsid w:val="08AE1A46"/>
    <w:rsid w:val="08B07F5F"/>
    <w:rsid w:val="08C026C9"/>
    <w:rsid w:val="08C41C7D"/>
    <w:rsid w:val="08C57D19"/>
    <w:rsid w:val="08D06FF5"/>
    <w:rsid w:val="08D34708"/>
    <w:rsid w:val="08D80768"/>
    <w:rsid w:val="08DB316A"/>
    <w:rsid w:val="08DB4C29"/>
    <w:rsid w:val="08EB093A"/>
    <w:rsid w:val="08F52C2F"/>
    <w:rsid w:val="08FA0CC6"/>
    <w:rsid w:val="08FE1A14"/>
    <w:rsid w:val="09105BF8"/>
    <w:rsid w:val="09151FF8"/>
    <w:rsid w:val="09321DFB"/>
    <w:rsid w:val="095361F9"/>
    <w:rsid w:val="09570519"/>
    <w:rsid w:val="096015A2"/>
    <w:rsid w:val="097840B0"/>
    <w:rsid w:val="097C5603"/>
    <w:rsid w:val="097D3683"/>
    <w:rsid w:val="0999133F"/>
    <w:rsid w:val="099F009B"/>
    <w:rsid w:val="09A41923"/>
    <w:rsid w:val="09C25CB3"/>
    <w:rsid w:val="09CB6174"/>
    <w:rsid w:val="09E20321"/>
    <w:rsid w:val="09FB25F3"/>
    <w:rsid w:val="09FD549A"/>
    <w:rsid w:val="0A041E1B"/>
    <w:rsid w:val="0A0C0BA9"/>
    <w:rsid w:val="0A142908"/>
    <w:rsid w:val="0A4F2B0D"/>
    <w:rsid w:val="0A671259"/>
    <w:rsid w:val="0A6728C4"/>
    <w:rsid w:val="0A7B51A4"/>
    <w:rsid w:val="0A86047C"/>
    <w:rsid w:val="0A9E7AED"/>
    <w:rsid w:val="0A9F2ECB"/>
    <w:rsid w:val="0AAF74E1"/>
    <w:rsid w:val="0AB97A52"/>
    <w:rsid w:val="0AC5493F"/>
    <w:rsid w:val="0AD4297B"/>
    <w:rsid w:val="0AD5382B"/>
    <w:rsid w:val="0ADC2AA4"/>
    <w:rsid w:val="0AEE2A27"/>
    <w:rsid w:val="0AF64B0F"/>
    <w:rsid w:val="0AF65E22"/>
    <w:rsid w:val="0AF834E9"/>
    <w:rsid w:val="0AFC556A"/>
    <w:rsid w:val="0AFF533C"/>
    <w:rsid w:val="0AFF5912"/>
    <w:rsid w:val="0B0102A0"/>
    <w:rsid w:val="0B084695"/>
    <w:rsid w:val="0B1D583A"/>
    <w:rsid w:val="0B202D03"/>
    <w:rsid w:val="0B294C12"/>
    <w:rsid w:val="0B2D42E6"/>
    <w:rsid w:val="0B32516B"/>
    <w:rsid w:val="0B3668F0"/>
    <w:rsid w:val="0B3C136C"/>
    <w:rsid w:val="0B5F3957"/>
    <w:rsid w:val="0B6B3724"/>
    <w:rsid w:val="0B91542E"/>
    <w:rsid w:val="0B957C12"/>
    <w:rsid w:val="0BAB7958"/>
    <w:rsid w:val="0BAE14B9"/>
    <w:rsid w:val="0BCA2083"/>
    <w:rsid w:val="0BCD6250"/>
    <w:rsid w:val="0BD9479B"/>
    <w:rsid w:val="0BDC2E61"/>
    <w:rsid w:val="0BE95A21"/>
    <w:rsid w:val="0BEB4F5D"/>
    <w:rsid w:val="0BF74117"/>
    <w:rsid w:val="0C000BA7"/>
    <w:rsid w:val="0C002144"/>
    <w:rsid w:val="0C024006"/>
    <w:rsid w:val="0C213229"/>
    <w:rsid w:val="0C2166F0"/>
    <w:rsid w:val="0C3069AC"/>
    <w:rsid w:val="0C3254E0"/>
    <w:rsid w:val="0C4E6B36"/>
    <w:rsid w:val="0C675363"/>
    <w:rsid w:val="0C890012"/>
    <w:rsid w:val="0C8D78DB"/>
    <w:rsid w:val="0C920A46"/>
    <w:rsid w:val="0CA60715"/>
    <w:rsid w:val="0CBD4545"/>
    <w:rsid w:val="0CC14682"/>
    <w:rsid w:val="0CCB5BC5"/>
    <w:rsid w:val="0CD42E69"/>
    <w:rsid w:val="0D212CB2"/>
    <w:rsid w:val="0D421B6C"/>
    <w:rsid w:val="0D470751"/>
    <w:rsid w:val="0D4774F5"/>
    <w:rsid w:val="0D5D1C25"/>
    <w:rsid w:val="0D674C43"/>
    <w:rsid w:val="0D7F1362"/>
    <w:rsid w:val="0D95259E"/>
    <w:rsid w:val="0D976DA6"/>
    <w:rsid w:val="0DC33DF0"/>
    <w:rsid w:val="0DD1009D"/>
    <w:rsid w:val="0DDC21A3"/>
    <w:rsid w:val="0DEC7BDF"/>
    <w:rsid w:val="0E160407"/>
    <w:rsid w:val="0E1C5068"/>
    <w:rsid w:val="0E2F5CE5"/>
    <w:rsid w:val="0E374220"/>
    <w:rsid w:val="0E3A0C65"/>
    <w:rsid w:val="0E3C63A0"/>
    <w:rsid w:val="0E4918FE"/>
    <w:rsid w:val="0E5E6115"/>
    <w:rsid w:val="0E5F2ACA"/>
    <w:rsid w:val="0E607F9A"/>
    <w:rsid w:val="0E7042B2"/>
    <w:rsid w:val="0E7A1FAA"/>
    <w:rsid w:val="0E7B5600"/>
    <w:rsid w:val="0E8D6519"/>
    <w:rsid w:val="0EA55A96"/>
    <w:rsid w:val="0EAA1A7D"/>
    <w:rsid w:val="0EBA16EF"/>
    <w:rsid w:val="0ECA3FEE"/>
    <w:rsid w:val="0EE01A16"/>
    <w:rsid w:val="0EE0222B"/>
    <w:rsid w:val="0F02428E"/>
    <w:rsid w:val="0F0B7A12"/>
    <w:rsid w:val="0F133B54"/>
    <w:rsid w:val="0F1810B9"/>
    <w:rsid w:val="0F294325"/>
    <w:rsid w:val="0F3378C5"/>
    <w:rsid w:val="0F4505CB"/>
    <w:rsid w:val="0F470B3B"/>
    <w:rsid w:val="0F563297"/>
    <w:rsid w:val="0F6121AF"/>
    <w:rsid w:val="0F9E2315"/>
    <w:rsid w:val="0FA05375"/>
    <w:rsid w:val="0FC77C8B"/>
    <w:rsid w:val="0FCE1BB4"/>
    <w:rsid w:val="0FF33552"/>
    <w:rsid w:val="0FFB5423"/>
    <w:rsid w:val="100E6012"/>
    <w:rsid w:val="101F7A47"/>
    <w:rsid w:val="102871EE"/>
    <w:rsid w:val="10296F7C"/>
    <w:rsid w:val="102B7680"/>
    <w:rsid w:val="10312BEE"/>
    <w:rsid w:val="10380C1A"/>
    <w:rsid w:val="103F782D"/>
    <w:rsid w:val="10481BFE"/>
    <w:rsid w:val="104F4C9F"/>
    <w:rsid w:val="10594787"/>
    <w:rsid w:val="105C03A9"/>
    <w:rsid w:val="107B038B"/>
    <w:rsid w:val="10823FD4"/>
    <w:rsid w:val="10AA00CC"/>
    <w:rsid w:val="10B87DB0"/>
    <w:rsid w:val="10E12128"/>
    <w:rsid w:val="10E62FEB"/>
    <w:rsid w:val="10F164B5"/>
    <w:rsid w:val="110008AD"/>
    <w:rsid w:val="1100454F"/>
    <w:rsid w:val="110641B6"/>
    <w:rsid w:val="110F7943"/>
    <w:rsid w:val="1115171F"/>
    <w:rsid w:val="111B05B9"/>
    <w:rsid w:val="114A4C71"/>
    <w:rsid w:val="114D7926"/>
    <w:rsid w:val="115662EE"/>
    <w:rsid w:val="116C28F7"/>
    <w:rsid w:val="11807B04"/>
    <w:rsid w:val="11890572"/>
    <w:rsid w:val="11937608"/>
    <w:rsid w:val="11A114E6"/>
    <w:rsid w:val="11C40C2F"/>
    <w:rsid w:val="11C76C17"/>
    <w:rsid w:val="11D8766D"/>
    <w:rsid w:val="11DD59C0"/>
    <w:rsid w:val="11E31A53"/>
    <w:rsid w:val="11E702AA"/>
    <w:rsid w:val="11FA1010"/>
    <w:rsid w:val="11FA447A"/>
    <w:rsid w:val="120B37E5"/>
    <w:rsid w:val="120E610D"/>
    <w:rsid w:val="122D0105"/>
    <w:rsid w:val="12380275"/>
    <w:rsid w:val="12383A96"/>
    <w:rsid w:val="12415A72"/>
    <w:rsid w:val="124E1B17"/>
    <w:rsid w:val="124F396A"/>
    <w:rsid w:val="12550A91"/>
    <w:rsid w:val="12586C6E"/>
    <w:rsid w:val="126C1CB9"/>
    <w:rsid w:val="127A1C33"/>
    <w:rsid w:val="128A6416"/>
    <w:rsid w:val="12B77BC3"/>
    <w:rsid w:val="12C549B5"/>
    <w:rsid w:val="12CD5658"/>
    <w:rsid w:val="12D229AD"/>
    <w:rsid w:val="12DF6B2B"/>
    <w:rsid w:val="12E55E7D"/>
    <w:rsid w:val="12EF652A"/>
    <w:rsid w:val="12F266EF"/>
    <w:rsid w:val="12F67E9C"/>
    <w:rsid w:val="12F75AFB"/>
    <w:rsid w:val="12FA057B"/>
    <w:rsid w:val="13045C54"/>
    <w:rsid w:val="13046D25"/>
    <w:rsid w:val="13060B37"/>
    <w:rsid w:val="13286F88"/>
    <w:rsid w:val="13316EAE"/>
    <w:rsid w:val="133375F6"/>
    <w:rsid w:val="1338089A"/>
    <w:rsid w:val="134D130F"/>
    <w:rsid w:val="13513177"/>
    <w:rsid w:val="13670C4E"/>
    <w:rsid w:val="136F4921"/>
    <w:rsid w:val="137039C1"/>
    <w:rsid w:val="13735AC2"/>
    <w:rsid w:val="137A3CDC"/>
    <w:rsid w:val="137B5DC9"/>
    <w:rsid w:val="1385491B"/>
    <w:rsid w:val="138846DC"/>
    <w:rsid w:val="138D1C59"/>
    <w:rsid w:val="139C5154"/>
    <w:rsid w:val="13AB044D"/>
    <w:rsid w:val="13B01C4A"/>
    <w:rsid w:val="13BD025E"/>
    <w:rsid w:val="13C047CD"/>
    <w:rsid w:val="13EC30A2"/>
    <w:rsid w:val="13FE64BF"/>
    <w:rsid w:val="14043D70"/>
    <w:rsid w:val="140540A0"/>
    <w:rsid w:val="141A0F2B"/>
    <w:rsid w:val="141E378C"/>
    <w:rsid w:val="142A4F7E"/>
    <w:rsid w:val="143860AB"/>
    <w:rsid w:val="1441301F"/>
    <w:rsid w:val="14482D7E"/>
    <w:rsid w:val="14602949"/>
    <w:rsid w:val="14690F8E"/>
    <w:rsid w:val="146E6FC4"/>
    <w:rsid w:val="148F4F3B"/>
    <w:rsid w:val="14955B83"/>
    <w:rsid w:val="149E521B"/>
    <w:rsid w:val="14A6326B"/>
    <w:rsid w:val="14B06C14"/>
    <w:rsid w:val="14C430FB"/>
    <w:rsid w:val="14CC66D2"/>
    <w:rsid w:val="14D205E7"/>
    <w:rsid w:val="14DC100A"/>
    <w:rsid w:val="14E15784"/>
    <w:rsid w:val="14F6498A"/>
    <w:rsid w:val="14FB56BD"/>
    <w:rsid w:val="150D53A0"/>
    <w:rsid w:val="15213563"/>
    <w:rsid w:val="1521365E"/>
    <w:rsid w:val="1527230B"/>
    <w:rsid w:val="152D1684"/>
    <w:rsid w:val="15313EBA"/>
    <w:rsid w:val="154A1B5B"/>
    <w:rsid w:val="154D04F1"/>
    <w:rsid w:val="15792E86"/>
    <w:rsid w:val="157C0BB9"/>
    <w:rsid w:val="158F7128"/>
    <w:rsid w:val="15A07489"/>
    <w:rsid w:val="15AE6B9B"/>
    <w:rsid w:val="15C35D29"/>
    <w:rsid w:val="160829E4"/>
    <w:rsid w:val="16123A87"/>
    <w:rsid w:val="16274490"/>
    <w:rsid w:val="1628571D"/>
    <w:rsid w:val="162A6273"/>
    <w:rsid w:val="162B34EC"/>
    <w:rsid w:val="16470E3D"/>
    <w:rsid w:val="16493780"/>
    <w:rsid w:val="164C725A"/>
    <w:rsid w:val="165D0E4A"/>
    <w:rsid w:val="16717237"/>
    <w:rsid w:val="167518F1"/>
    <w:rsid w:val="16921F82"/>
    <w:rsid w:val="169B2293"/>
    <w:rsid w:val="169C6D93"/>
    <w:rsid w:val="169E5610"/>
    <w:rsid w:val="16AB2CF8"/>
    <w:rsid w:val="16C93A12"/>
    <w:rsid w:val="16CC21A8"/>
    <w:rsid w:val="16CE209B"/>
    <w:rsid w:val="16E47B89"/>
    <w:rsid w:val="16EA4B7E"/>
    <w:rsid w:val="170D616F"/>
    <w:rsid w:val="172F4D04"/>
    <w:rsid w:val="17442B0B"/>
    <w:rsid w:val="17483CB1"/>
    <w:rsid w:val="174853A8"/>
    <w:rsid w:val="175D205F"/>
    <w:rsid w:val="176528BD"/>
    <w:rsid w:val="176D5C4E"/>
    <w:rsid w:val="177D6317"/>
    <w:rsid w:val="17837192"/>
    <w:rsid w:val="17896D06"/>
    <w:rsid w:val="178E367A"/>
    <w:rsid w:val="179F3D04"/>
    <w:rsid w:val="17B41F67"/>
    <w:rsid w:val="17B801E3"/>
    <w:rsid w:val="17BE6F5B"/>
    <w:rsid w:val="17DA34C3"/>
    <w:rsid w:val="17FA43F4"/>
    <w:rsid w:val="181C1BD3"/>
    <w:rsid w:val="18210F39"/>
    <w:rsid w:val="18226406"/>
    <w:rsid w:val="182433A5"/>
    <w:rsid w:val="182602E2"/>
    <w:rsid w:val="18284D46"/>
    <w:rsid w:val="18325122"/>
    <w:rsid w:val="18330DBB"/>
    <w:rsid w:val="18460685"/>
    <w:rsid w:val="18507237"/>
    <w:rsid w:val="187256DD"/>
    <w:rsid w:val="18AB2C48"/>
    <w:rsid w:val="18AD527D"/>
    <w:rsid w:val="18C07360"/>
    <w:rsid w:val="18C140FF"/>
    <w:rsid w:val="18D37434"/>
    <w:rsid w:val="18D47700"/>
    <w:rsid w:val="18F00836"/>
    <w:rsid w:val="18FE6630"/>
    <w:rsid w:val="190F369F"/>
    <w:rsid w:val="191B6D70"/>
    <w:rsid w:val="192D78D4"/>
    <w:rsid w:val="193334C1"/>
    <w:rsid w:val="19496DCC"/>
    <w:rsid w:val="19557B3B"/>
    <w:rsid w:val="19597151"/>
    <w:rsid w:val="196B4646"/>
    <w:rsid w:val="196F5BFA"/>
    <w:rsid w:val="19764B2A"/>
    <w:rsid w:val="1979091F"/>
    <w:rsid w:val="197A4A63"/>
    <w:rsid w:val="198351A1"/>
    <w:rsid w:val="19846C16"/>
    <w:rsid w:val="198C7EC1"/>
    <w:rsid w:val="1991098A"/>
    <w:rsid w:val="199E6E8A"/>
    <w:rsid w:val="19A60B85"/>
    <w:rsid w:val="19AE2AD9"/>
    <w:rsid w:val="19B11E19"/>
    <w:rsid w:val="19D44D30"/>
    <w:rsid w:val="19DD0D7A"/>
    <w:rsid w:val="19DE6BD6"/>
    <w:rsid w:val="19E7555A"/>
    <w:rsid w:val="19F27A3A"/>
    <w:rsid w:val="19F55230"/>
    <w:rsid w:val="1A003E48"/>
    <w:rsid w:val="1A072DDE"/>
    <w:rsid w:val="1A0E7589"/>
    <w:rsid w:val="1A15119F"/>
    <w:rsid w:val="1A196122"/>
    <w:rsid w:val="1A1D3D83"/>
    <w:rsid w:val="1A282746"/>
    <w:rsid w:val="1A2F64AD"/>
    <w:rsid w:val="1A393D20"/>
    <w:rsid w:val="1A471C2F"/>
    <w:rsid w:val="1A5839AB"/>
    <w:rsid w:val="1A595F0A"/>
    <w:rsid w:val="1A624823"/>
    <w:rsid w:val="1A6E7C93"/>
    <w:rsid w:val="1A7B4131"/>
    <w:rsid w:val="1A7E2AF1"/>
    <w:rsid w:val="1A7F6B5D"/>
    <w:rsid w:val="1A805A0D"/>
    <w:rsid w:val="1A930FA8"/>
    <w:rsid w:val="1ABD2DE6"/>
    <w:rsid w:val="1ADE52BB"/>
    <w:rsid w:val="1AE47F2C"/>
    <w:rsid w:val="1AED7696"/>
    <w:rsid w:val="1AFB5ADA"/>
    <w:rsid w:val="1B072D31"/>
    <w:rsid w:val="1B086E18"/>
    <w:rsid w:val="1B1D5AC2"/>
    <w:rsid w:val="1B22732F"/>
    <w:rsid w:val="1B283D33"/>
    <w:rsid w:val="1B2B6F96"/>
    <w:rsid w:val="1B3C6B7F"/>
    <w:rsid w:val="1B4C2C31"/>
    <w:rsid w:val="1B4F0A4C"/>
    <w:rsid w:val="1B626369"/>
    <w:rsid w:val="1B6A4DE9"/>
    <w:rsid w:val="1B704E2F"/>
    <w:rsid w:val="1B7403BD"/>
    <w:rsid w:val="1B7C07F9"/>
    <w:rsid w:val="1B7E7780"/>
    <w:rsid w:val="1B881341"/>
    <w:rsid w:val="1B8C3ED9"/>
    <w:rsid w:val="1B903613"/>
    <w:rsid w:val="1B9B3084"/>
    <w:rsid w:val="1BB42F69"/>
    <w:rsid w:val="1BB77790"/>
    <w:rsid w:val="1BBB00C1"/>
    <w:rsid w:val="1BF42B39"/>
    <w:rsid w:val="1C061BA0"/>
    <w:rsid w:val="1C1A5763"/>
    <w:rsid w:val="1C282BA5"/>
    <w:rsid w:val="1C352D5A"/>
    <w:rsid w:val="1C430973"/>
    <w:rsid w:val="1C4F08EB"/>
    <w:rsid w:val="1C716E2E"/>
    <w:rsid w:val="1C7A0988"/>
    <w:rsid w:val="1C7E7EC0"/>
    <w:rsid w:val="1C845F8F"/>
    <w:rsid w:val="1C973B78"/>
    <w:rsid w:val="1C9932A2"/>
    <w:rsid w:val="1C9F097E"/>
    <w:rsid w:val="1CB51172"/>
    <w:rsid w:val="1CC544E6"/>
    <w:rsid w:val="1CC9552E"/>
    <w:rsid w:val="1CE242AC"/>
    <w:rsid w:val="1CE34DBA"/>
    <w:rsid w:val="1CF20E50"/>
    <w:rsid w:val="1D020BC0"/>
    <w:rsid w:val="1D043240"/>
    <w:rsid w:val="1D2627D2"/>
    <w:rsid w:val="1D2E7CEF"/>
    <w:rsid w:val="1D376998"/>
    <w:rsid w:val="1D434DD9"/>
    <w:rsid w:val="1D5302CB"/>
    <w:rsid w:val="1D5A61EE"/>
    <w:rsid w:val="1D6D392C"/>
    <w:rsid w:val="1D727688"/>
    <w:rsid w:val="1D7A7E18"/>
    <w:rsid w:val="1D7E4CDE"/>
    <w:rsid w:val="1D875760"/>
    <w:rsid w:val="1DA50302"/>
    <w:rsid w:val="1DB736DB"/>
    <w:rsid w:val="1DC47CCA"/>
    <w:rsid w:val="1DCC543D"/>
    <w:rsid w:val="1DCF4148"/>
    <w:rsid w:val="1DE52176"/>
    <w:rsid w:val="1DE87C87"/>
    <w:rsid w:val="1DF35F10"/>
    <w:rsid w:val="1DF46D69"/>
    <w:rsid w:val="1E03709D"/>
    <w:rsid w:val="1E08039E"/>
    <w:rsid w:val="1E0A230C"/>
    <w:rsid w:val="1E0E2615"/>
    <w:rsid w:val="1E110AAE"/>
    <w:rsid w:val="1E1406F1"/>
    <w:rsid w:val="1E1A744B"/>
    <w:rsid w:val="1E215EFA"/>
    <w:rsid w:val="1E2C6671"/>
    <w:rsid w:val="1E394CEF"/>
    <w:rsid w:val="1E4D3684"/>
    <w:rsid w:val="1E927AD3"/>
    <w:rsid w:val="1E974060"/>
    <w:rsid w:val="1E9F04BC"/>
    <w:rsid w:val="1EA8585D"/>
    <w:rsid w:val="1EA90A2A"/>
    <w:rsid w:val="1EB64CA5"/>
    <w:rsid w:val="1EC9316F"/>
    <w:rsid w:val="1ED8405E"/>
    <w:rsid w:val="1EDB4829"/>
    <w:rsid w:val="1EE357E4"/>
    <w:rsid w:val="1EEB48B5"/>
    <w:rsid w:val="1EF701C4"/>
    <w:rsid w:val="1EF9074F"/>
    <w:rsid w:val="1F045D4A"/>
    <w:rsid w:val="1F091B3F"/>
    <w:rsid w:val="1F18314E"/>
    <w:rsid w:val="1F1D2773"/>
    <w:rsid w:val="1F2A19DB"/>
    <w:rsid w:val="1F2A7999"/>
    <w:rsid w:val="1F436483"/>
    <w:rsid w:val="1F48143E"/>
    <w:rsid w:val="1F495883"/>
    <w:rsid w:val="1F530BF4"/>
    <w:rsid w:val="1F695DE0"/>
    <w:rsid w:val="1F697AFA"/>
    <w:rsid w:val="1F7D16F6"/>
    <w:rsid w:val="1FA20C68"/>
    <w:rsid w:val="1FA2457B"/>
    <w:rsid w:val="1FC726CB"/>
    <w:rsid w:val="1FCD0A9A"/>
    <w:rsid w:val="20041198"/>
    <w:rsid w:val="201E5DAA"/>
    <w:rsid w:val="205E317F"/>
    <w:rsid w:val="206E57DA"/>
    <w:rsid w:val="208130BB"/>
    <w:rsid w:val="208501F0"/>
    <w:rsid w:val="208B084F"/>
    <w:rsid w:val="209C57B2"/>
    <w:rsid w:val="20B54B71"/>
    <w:rsid w:val="20BF720F"/>
    <w:rsid w:val="20CE712B"/>
    <w:rsid w:val="20D53D51"/>
    <w:rsid w:val="20DD4785"/>
    <w:rsid w:val="20E02C96"/>
    <w:rsid w:val="20FA67EA"/>
    <w:rsid w:val="2102003C"/>
    <w:rsid w:val="21052421"/>
    <w:rsid w:val="2109376C"/>
    <w:rsid w:val="21136BE1"/>
    <w:rsid w:val="211F0E53"/>
    <w:rsid w:val="21242590"/>
    <w:rsid w:val="21303CE9"/>
    <w:rsid w:val="2145333D"/>
    <w:rsid w:val="214A598E"/>
    <w:rsid w:val="214F68F7"/>
    <w:rsid w:val="215B6697"/>
    <w:rsid w:val="215C2AC0"/>
    <w:rsid w:val="2174325C"/>
    <w:rsid w:val="217D2FC8"/>
    <w:rsid w:val="21817581"/>
    <w:rsid w:val="21822CD9"/>
    <w:rsid w:val="21841601"/>
    <w:rsid w:val="21970E16"/>
    <w:rsid w:val="21BD247E"/>
    <w:rsid w:val="21C26A13"/>
    <w:rsid w:val="21D156ED"/>
    <w:rsid w:val="21E52295"/>
    <w:rsid w:val="21F22A2E"/>
    <w:rsid w:val="22081BA0"/>
    <w:rsid w:val="22120E71"/>
    <w:rsid w:val="22223BB0"/>
    <w:rsid w:val="222472B7"/>
    <w:rsid w:val="223822BD"/>
    <w:rsid w:val="223F502B"/>
    <w:rsid w:val="22433127"/>
    <w:rsid w:val="226A0081"/>
    <w:rsid w:val="227E4C42"/>
    <w:rsid w:val="22A06E2D"/>
    <w:rsid w:val="22C05391"/>
    <w:rsid w:val="22CA437A"/>
    <w:rsid w:val="22D04868"/>
    <w:rsid w:val="22F70E38"/>
    <w:rsid w:val="22F956DD"/>
    <w:rsid w:val="230C5A9A"/>
    <w:rsid w:val="23104281"/>
    <w:rsid w:val="231C3279"/>
    <w:rsid w:val="233E21D0"/>
    <w:rsid w:val="23545542"/>
    <w:rsid w:val="235C09AE"/>
    <w:rsid w:val="235D001D"/>
    <w:rsid w:val="237A6000"/>
    <w:rsid w:val="23832063"/>
    <w:rsid w:val="238F5C53"/>
    <w:rsid w:val="2399756F"/>
    <w:rsid w:val="239D4B92"/>
    <w:rsid w:val="23B004D1"/>
    <w:rsid w:val="23B43A02"/>
    <w:rsid w:val="23CE48BC"/>
    <w:rsid w:val="23D23903"/>
    <w:rsid w:val="23D66B2C"/>
    <w:rsid w:val="23D81CDE"/>
    <w:rsid w:val="23DD0A64"/>
    <w:rsid w:val="23EC1FB4"/>
    <w:rsid w:val="23F13951"/>
    <w:rsid w:val="240706E1"/>
    <w:rsid w:val="240D1DD1"/>
    <w:rsid w:val="2410121A"/>
    <w:rsid w:val="241574D3"/>
    <w:rsid w:val="244A51C6"/>
    <w:rsid w:val="244A6220"/>
    <w:rsid w:val="244B1C04"/>
    <w:rsid w:val="244C1B12"/>
    <w:rsid w:val="24500802"/>
    <w:rsid w:val="24580627"/>
    <w:rsid w:val="24620762"/>
    <w:rsid w:val="246913D9"/>
    <w:rsid w:val="247F0B01"/>
    <w:rsid w:val="248E0CC7"/>
    <w:rsid w:val="249B14B6"/>
    <w:rsid w:val="24A106B2"/>
    <w:rsid w:val="24A84F95"/>
    <w:rsid w:val="24AA179B"/>
    <w:rsid w:val="24AC4A09"/>
    <w:rsid w:val="24B7354A"/>
    <w:rsid w:val="24BA780B"/>
    <w:rsid w:val="24D7584C"/>
    <w:rsid w:val="24D82055"/>
    <w:rsid w:val="24DA3160"/>
    <w:rsid w:val="24F06FAF"/>
    <w:rsid w:val="250155FA"/>
    <w:rsid w:val="2506284B"/>
    <w:rsid w:val="250C30B2"/>
    <w:rsid w:val="25122146"/>
    <w:rsid w:val="2513443E"/>
    <w:rsid w:val="25243DDE"/>
    <w:rsid w:val="2528643C"/>
    <w:rsid w:val="2536704D"/>
    <w:rsid w:val="25367835"/>
    <w:rsid w:val="25445744"/>
    <w:rsid w:val="256851DB"/>
    <w:rsid w:val="256C76DC"/>
    <w:rsid w:val="258442B3"/>
    <w:rsid w:val="25B96E9C"/>
    <w:rsid w:val="25BE2AA3"/>
    <w:rsid w:val="25D555DB"/>
    <w:rsid w:val="25DE3901"/>
    <w:rsid w:val="25E61D4E"/>
    <w:rsid w:val="25F54E1C"/>
    <w:rsid w:val="262648ED"/>
    <w:rsid w:val="263279D0"/>
    <w:rsid w:val="26336346"/>
    <w:rsid w:val="265174A2"/>
    <w:rsid w:val="26564FDB"/>
    <w:rsid w:val="265C290B"/>
    <w:rsid w:val="265C53B2"/>
    <w:rsid w:val="2667782C"/>
    <w:rsid w:val="267A0BF7"/>
    <w:rsid w:val="268B40B0"/>
    <w:rsid w:val="26AB1241"/>
    <w:rsid w:val="26B01220"/>
    <w:rsid w:val="26B117CB"/>
    <w:rsid w:val="26B648E9"/>
    <w:rsid w:val="26D52E82"/>
    <w:rsid w:val="26EC4E49"/>
    <w:rsid w:val="26F36D45"/>
    <w:rsid w:val="26FD0184"/>
    <w:rsid w:val="26FF6FA5"/>
    <w:rsid w:val="270A7AD3"/>
    <w:rsid w:val="271A4A61"/>
    <w:rsid w:val="272D21EA"/>
    <w:rsid w:val="273A72C8"/>
    <w:rsid w:val="27435913"/>
    <w:rsid w:val="27491E0E"/>
    <w:rsid w:val="275C6FE2"/>
    <w:rsid w:val="277875FE"/>
    <w:rsid w:val="277C78A7"/>
    <w:rsid w:val="2781613F"/>
    <w:rsid w:val="2786452C"/>
    <w:rsid w:val="279B61DE"/>
    <w:rsid w:val="27C41374"/>
    <w:rsid w:val="27C663B6"/>
    <w:rsid w:val="27C879FE"/>
    <w:rsid w:val="27CE646B"/>
    <w:rsid w:val="27E133CC"/>
    <w:rsid w:val="27EA24F3"/>
    <w:rsid w:val="27F024F1"/>
    <w:rsid w:val="27F43705"/>
    <w:rsid w:val="27FF6FEC"/>
    <w:rsid w:val="28063D51"/>
    <w:rsid w:val="28064BAE"/>
    <w:rsid w:val="281334C5"/>
    <w:rsid w:val="281365C4"/>
    <w:rsid w:val="28256462"/>
    <w:rsid w:val="28306920"/>
    <w:rsid w:val="287529EC"/>
    <w:rsid w:val="28797D5D"/>
    <w:rsid w:val="28812382"/>
    <w:rsid w:val="28896CEF"/>
    <w:rsid w:val="28A23FB4"/>
    <w:rsid w:val="28A43C1D"/>
    <w:rsid w:val="28B05EED"/>
    <w:rsid w:val="28B65B06"/>
    <w:rsid w:val="28C30AC4"/>
    <w:rsid w:val="28CB221A"/>
    <w:rsid w:val="28CB532A"/>
    <w:rsid w:val="28D94ACC"/>
    <w:rsid w:val="28FF0D3A"/>
    <w:rsid w:val="290D0DCD"/>
    <w:rsid w:val="2921622B"/>
    <w:rsid w:val="29251A4F"/>
    <w:rsid w:val="294568AA"/>
    <w:rsid w:val="294C40FF"/>
    <w:rsid w:val="295B3D8C"/>
    <w:rsid w:val="295C4F0F"/>
    <w:rsid w:val="295D5B01"/>
    <w:rsid w:val="297B5D0F"/>
    <w:rsid w:val="298919DD"/>
    <w:rsid w:val="298D3016"/>
    <w:rsid w:val="29906663"/>
    <w:rsid w:val="29A33D7A"/>
    <w:rsid w:val="29B73C01"/>
    <w:rsid w:val="29BF4547"/>
    <w:rsid w:val="29C31C26"/>
    <w:rsid w:val="29CA307E"/>
    <w:rsid w:val="29E1718A"/>
    <w:rsid w:val="29FD5F7B"/>
    <w:rsid w:val="2A0843D0"/>
    <w:rsid w:val="2A0B3F67"/>
    <w:rsid w:val="2A141F97"/>
    <w:rsid w:val="2A3354ED"/>
    <w:rsid w:val="2A404F97"/>
    <w:rsid w:val="2A424628"/>
    <w:rsid w:val="2A424D7B"/>
    <w:rsid w:val="2A43665E"/>
    <w:rsid w:val="2A442525"/>
    <w:rsid w:val="2A5C00DE"/>
    <w:rsid w:val="2A706344"/>
    <w:rsid w:val="2A7859E9"/>
    <w:rsid w:val="2A9070A6"/>
    <w:rsid w:val="2A9E3E3C"/>
    <w:rsid w:val="2AB12C4A"/>
    <w:rsid w:val="2AB14F0F"/>
    <w:rsid w:val="2AB2425D"/>
    <w:rsid w:val="2AB44FA7"/>
    <w:rsid w:val="2ABF3CC6"/>
    <w:rsid w:val="2AC268E6"/>
    <w:rsid w:val="2AC54B8F"/>
    <w:rsid w:val="2AF479C9"/>
    <w:rsid w:val="2AF70413"/>
    <w:rsid w:val="2AFE3B55"/>
    <w:rsid w:val="2B1F0D21"/>
    <w:rsid w:val="2B241325"/>
    <w:rsid w:val="2B38269F"/>
    <w:rsid w:val="2B3918F4"/>
    <w:rsid w:val="2B5022A0"/>
    <w:rsid w:val="2B50532E"/>
    <w:rsid w:val="2B506A9D"/>
    <w:rsid w:val="2B5224E9"/>
    <w:rsid w:val="2B5F18BF"/>
    <w:rsid w:val="2B6979BF"/>
    <w:rsid w:val="2B6B5699"/>
    <w:rsid w:val="2B82258A"/>
    <w:rsid w:val="2BA91BBD"/>
    <w:rsid w:val="2BAB143D"/>
    <w:rsid w:val="2BAC3C08"/>
    <w:rsid w:val="2BB10349"/>
    <w:rsid w:val="2BBB24BB"/>
    <w:rsid w:val="2BC806B1"/>
    <w:rsid w:val="2BF826AB"/>
    <w:rsid w:val="2C00291D"/>
    <w:rsid w:val="2C067041"/>
    <w:rsid w:val="2C0C5AE9"/>
    <w:rsid w:val="2C136339"/>
    <w:rsid w:val="2C150989"/>
    <w:rsid w:val="2C1A07CF"/>
    <w:rsid w:val="2C36258E"/>
    <w:rsid w:val="2C3B35B4"/>
    <w:rsid w:val="2C5B6D95"/>
    <w:rsid w:val="2C602024"/>
    <w:rsid w:val="2C7D0E66"/>
    <w:rsid w:val="2C88693A"/>
    <w:rsid w:val="2C9A5E51"/>
    <w:rsid w:val="2CAB36A6"/>
    <w:rsid w:val="2CAD4259"/>
    <w:rsid w:val="2CBD1680"/>
    <w:rsid w:val="2CCE59FE"/>
    <w:rsid w:val="2CEB01D4"/>
    <w:rsid w:val="2CFE47A0"/>
    <w:rsid w:val="2D08773E"/>
    <w:rsid w:val="2D0A7BCB"/>
    <w:rsid w:val="2D2B60ED"/>
    <w:rsid w:val="2D3E2CE3"/>
    <w:rsid w:val="2D3E73E6"/>
    <w:rsid w:val="2D43592D"/>
    <w:rsid w:val="2D497AB8"/>
    <w:rsid w:val="2D563F97"/>
    <w:rsid w:val="2D584D34"/>
    <w:rsid w:val="2D643448"/>
    <w:rsid w:val="2D6A1C24"/>
    <w:rsid w:val="2D703176"/>
    <w:rsid w:val="2D716678"/>
    <w:rsid w:val="2D7D5E8A"/>
    <w:rsid w:val="2D9B2A33"/>
    <w:rsid w:val="2DAD4594"/>
    <w:rsid w:val="2DB02C9B"/>
    <w:rsid w:val="2DB3340A"/>
    <w:rsid w:val="2DB407AC"/>
    <w:rsid w:val="2DB816FF"/>
    <w:rsid w:val="2DC93AD7"/>
    <w:rsid w:val="2DD81287"/>
    <w:rsid w:val="2DED3632"/>
    <w:rsid w:val="2DED470E"/>
    <w:rsid w:val="2DF07F1D"/>
    <w:rsid w:val="2DFC1518"/>
    <w:rsid w:val="2DFD4BAB"/>
    <w:rsid w:val="2E012001"/>
    <w:rsid w:val="2E0B15A5"/>
    <w:rsid w:val="2E0B2DE1"/>
    <w:rsid w:val="2E0B683F"/>
    <w:rsid w:val="2E393B4B"/>
    <w:rsid w:val="2E397974"/>
    <w:rsid w:val="2E3C552D"/>
    <w:rsid w:val="2E4647A4"/>
    <w:rsid w:val="2E49113A"/>
    <w:rsid w:val="2E5B5FE2"/>
    <w:rsid w:val="2E634D62"/>
    <w:rsid w:val="2E7E3A45"/>
    <w:rsid w:val="2E8D23D3"/>
    <w:rsid w:val="2E96639F"/>
    <w:rsid w:val="2E9704BB"/>
    <w:rsid w:val="2E9B4B45"/>
    <w:rsid w:val="2EAF3FBA"/>
    <w:rsid w:val="2EB4616D"/>
    <w:rsid w:val="2EB70B5E"/>
    <w:rsid w:val="2ECE0508"/>
    <w:rsid w:val="2ED06D95"/>
    <w:rsid w:val="2EE17A8A"/>
    <w:rsid w:val="2EE26729"/>
    <w:rsid w:val="2F121880"/>
    <w:rsid w:val="2F2241CF"/>
    <w:rsid w:val="2F2A0A77"/>
    <w:rsid w:val="2F326F9B"/>
    <w:rsid w:val="2F341AA5"/>
    <w:rsid w:val="2F354834"/>
    <w:rsid w:val="2F3618E8"/>
    <w:rsid w:val="2F4471CE"/>
    <w:rsid w:val="2F5A68AD"/>
    <w:rsid w:val="2F7B139F"/>
    <w:rsid w:val="2F7E493E"/>
    <w:rsid w:val="2F8A522B"/>
    <w:rsid w:val="2F9244E9"/>
    <w:rsid w:val="2F941601"/>
    <w:rsid w:val="2F9E0E4F"/>
    <w:rsid w:val="2FC90A4F"/>
    <w:rsid w:val="2FE034FE"/>
    <w:rsid w:val="2FE3420E"/>
    <w:rsid w:val="2FE96178"/>
    <w:rsid w:val="300A3612"/>
    <w:rsid w:val="30383191"/>
    <w:rsid w:val="30446F16"/>
    <w:rsid w:val="3047512D"/>
    <w:rsid w:val="305937BF"/>
    <w:rsid w:val="3067720E"/>
    <w:rsid w:val="306C2492"/>
    <w:rsid w:val="307E2353"/>
    <w:rsid w:val="30A42FB0"/>
    <w:rsid w:val="30AC7688"/>
    <w:rsid w:val="30B0006B"/>
    <w:rsid w:val="30BD7CBB"/>
    <w:rsid w:val="30C714A1"/>
    <w:rsid w:val="30C869F1"/>
    <w:rsid w:val="30D1044C"/>
    <w:rsid w:val="30E17765"/>
    <w:rsid w:val="30E2036D"/>
    <w:rsid w:val="30EA25CF"/>
    <w:rsid w:val="30EB0286"/>
    <w:rsid w:val="30EB772C"/>
    <w:rsid w:val="30F1411D"/>
    <w:rsid w:val="30F70EEF"/>
    <w:rsid w:val="30FA5255"/>
    <w:rsid w:val="31162321"/>
    <w:rsid w:val="31172482"/>
    <w:rsid w:val="31190545"/>
    <w:rsid w:val="31286C15"/>
    <w:rsid w:val="312D0B17"/>
    <w:rsid w:val="31823752"/>
    <w:rsid w:val="319865CD"/>
    <w:rsid w:val="31A33DCF"/>
    <w:rsid w:val="31A75B28"/>
    <w:rsid w:val="31B17199"/>
    <w:rsid w:val="31BA454D"/>
    <w:rsid w:val="31BC6B2B"/>
    <w:rsid w:val="31D137CC"/>
    <w:rsid w:val="31DA371A"/>
    <w:rsid w:val="31E0494F"/>
    <w:rsid w:val="31E30F2B"/>
    <w:rsid w:val="31F242D0"/>
    <w:rsid w:val="31F40C68"/>
    <w:rsid w:val="31F55E08"/>
    <w:rsid w:val="31F83859"/>
    <w:rsid w:val="3217441A"/>
    <w:rsid w:val="321C3983"/>
    <w:rsid w:val="32290665"/>
    <w:rsid w:val="322E4F1A"/>
    <w:rsid w:val="324B4AE9"/>
    <w:rsid w:val="32677397"/>
    <w:rsid w:val="328B4CE2"/>
    <w:rsid w:val="328C2EDA"/>
    <w:rsid w:val="32A1182D"/>
    <w:rsid w:val="32A36D0A"/>
    <w:rsid w:val="32A453D8"/>
    <w:rsid w:val="32B0065D"/>
    <w:rsid w:val="32B331B4"/>
    <w:rsid w:val="32B90A75"/>
    <w:rsid w:val="32BC40B5"/>
    <w:rsid w:val="32C43120"/>
    <w:rsid w:val="32CC7C69"/>
    <w:rsid w:val="32D44D6E"/>
    <w:rsid w:val="32DA2284"/>
    <w:rsid w:val="32DC53B6"/>
    <w:rsid w:val="32E34E54"/>
    <w:rsid w:val="32E66DAD"/>
    <w:rsid w:val="32EE7306"/>
    <w:rsid w:val="32F152C5"/>
    <w:rsid w:val="32F56566"/>
    <w:rsid w:val="330B31A1"/>
    <w:rsid w:val="330B6236"/>
    <w:rsid w:val="333856FC"/>
    <w:rsid w:val="333E330B"/>
    <w:rsid w:val="3347314D"/>
    <w:rsid w:val="334E4CF4"/>
    <w:rsid w:val="3351355E"/>
    <w:rsid w:val="3356428F"/>
    <w:rsid w:val="33611D32"/>
    <w:rsid w:val="33727DEA"/>
    <w:rsid w:val="33833EF6"/>
    <w:rsid w:val="33856667"/>
    <w:rsid w:val="338B2DB7"/>
    <w:rsid w:val="338B6523"/>
    <w:rsid w:val="338C5F4C"/>
    <w:rsid w:val="33941B61"/>
    <w:rsid w:val="33BC2E13"/>
    <w:rsid w:val="33BC7AD8"/>
    <w:rsid w:val="33C077AB"/>
    <w:rsid w:val="33C647C6"/>
    <w:rsid w:val="33C97627"/>
    <w:rsid w:val="33F35893"/>
    <w:rsid w:val="33FB5A6A"/>
    <w:rsid w:val="34141BFE"/>
    <w:rsid w:val="341B5A9B"/>
    <w:rsid w:val="343464AE"/>
    <w:rsid w:val="344079E7"/>
    <w:rsid w:val="34496003"/>
    <w:rsid w:val="3451289D"/>
    <w:rsid w:val="34556DE5"/>
    <w:rsid w:val="3456688D"/>
    <w:rsid w:val="347D0322"/>
    <w:rsid w:val="34920A30"/>
    <w:rsid w:val="34931957"/>
    <w:rsid w:val="349B06E9"/>
    <w:rsid w:val="349B4871"/>
    <w:rsid w:val="34AE571E"/>
    <w:rsid w:val="34AE6BFF"/>
    <w:rsid w:val="34BB6D97"/>
    <w:rsid w:val="34C62866"/>
    <w:rsid w:val="34C917B0"/>
    <w:rsid w:val="34D948A3"/>
    <w:rsid w:val="34E22E45"/>
    <w:rsid w:val="34E85237"/>
    <w:rsid w:val="34F8160A"/>
    <w:rsid w:val="34F92193"/>
    <w:rsid w:val="34FD5CC4"/>
    <w:rsid w:val="34FD7B87"/>
    <w:rsid w:val="350D017D"/>
    <w:rsid w:val="35143A19"/>
    <w:rsid w:val="35362030"/>
    <w:rsid w:val="354854E4"/>
    <w:rsid w:val="355404C6"/>
    <w:rsid w:val="356265CE"/>
    <w:rsid w:val="3563379A"/>
    <w:rsid w:val="35672087"/>
    <w:rsid w:val="3576628C"/>
    <w:rsid w:val="357A2C40"/>
    <w:rsid w:val="358155AB"/>
    <w:rsid w:val="35863B33"/>
    <w:rsid w:val="35930D8B"/>
    <w:rsid w:val="359B7E26"/>
    <w:rsid w:val="35A74799"/>
    <w:rsid w:val="35AD1743"/>
    <w:rsid w:val="35B739EA"/>
    <w:rsid w:val="35BF31F3"/>
    <w:rsid w:val="35C36CC7"/>
    <w:rsid w:val="35F040EC"/>
    <w:rsid w:val="35F333E9"/>
    <w:rsid w:val="35F9656E"/>
    <w:rsid w:val="361A31AC"/>
    <w:rsid w:val="362C5E2E"/>
    <w:rsid w:val="363862B7"/>
    <w:rsid w:val="363A080A"/>
    <w:rsid w:val="364E6125"/>
    <w:rsid w:val="3650459B"/>
    <w:rsid w:val="36546A12"/>
    <w:rsid w:val="36557504"/>
    <w:rsid w:val="365A23C1"/>
    <w:rsid w:val="365E4655"/>
    <w:rsid w:val="36620857"/>
    <w:rsid w:val="36654D5B"/>
    <w:rsid w:val="366F23BE"/>
    <w:rsid w:val="3674265B"/>
    <w:rsid w:val="367D27D1"/>
    <w:rsid w:val="368223C0"/>
    <w:rsid w:val="36872F39"/>
    <w:rsid w:val="36BB65D0"/>
    <w:rsid w:val="36BE4655"/>
    <w:rsid w:val="36BE5A92"/>
    <w:rsid w:val="36C06ADA"/>
    <w:rsid w:val="36C91F4F"/>
    <w:rsid w:val="36D2591F"/>
    <w:rsid w:val="36DF09A2"/>
    <w:rsid w:val="36DF61AD"/>
    <w:rsid w:val="36E8232C"/>
    <w:rsid w:val="37050E25"/>
    <w:rsid w:val="370E6372"/>
    <w:rsid w:val="371C0798"/>
    <w:rsid w:val="37277D66"/>
    <w:rsid w:val="37283297"/>
    <w:rsid w:val="37311A5E"/>
    <w:rsid w:val="37325951"/>
    <w:rsid w:val="37385CE4"/>
    <w:rsid w:val="37426117"/>
    <w:rsid w:val="37501EB8"/>
    <w:rsid w:val="375F2949"/>
    <w:rsid w:val="37631C0D"/>
    <w:rsid w:val="37693287"/>
    <w:rsid w:val="376A2D59"/>
    <w:rsid w:val="37700910"/>
    <w:rsid w:val="378D720D"/>
    <w:rsid w:val="37A92715"/>
    <w:rsid w:val="37B105F1"/>
    <w:rsid w:val="37B138A0"/>
    <w:rsid w:val="37BC0CEE"/>
    <w:rsid w:val="37C03EA0"/>
    <w:rsid w:val="37C31749"/>
    <w:rsid w:val="37C86C4A"/>
    <w:rsid w:val="37F35298"/>
    <w:rsid w:val="37F65847"/>
    <w:rsid w:val="38033282"/>
    <w:rsid w:val="38122618"/>
    <w:rsid w:val="381876B4"/>
    <w:rsid w:val="38292951"/>
    <w:rsid w:val="382D4E3E"/>
    <w:rsid w:val="38324516"/>
    <w:rsid w:val="383B3041"/>
    <w:rsid w:val="38424349"/>
    <w:rsid w:val="3850008F"/>
    <w:rsid w:val="385F1300"/>
    <w:rsid w:val="3890309C"/>
    <w:rsid w:val="38990495"/>
    <w:rsid w:val="38A87E6B"/>
    <w:rsid w:val="38AC1CB9"/>
    <w:rsid w:val="38B03F16"/>
    <w:rsid w:val="38C460C2"/>
    <w:rsid w:val="38CA6174"/>
    <w:rsid w:val="38CB3654"/>
    <w:rsid w:val="38E52D05"/>
    <w:rsid w:val="38ED1DB8"/>
    <w:rsid w:val="38F70CAC"/>
    <w:rsid w:val="39000B34"/>
    <w:rsid w:val="390B3C21"/>
    <w:rsid w:val="392156CD"/>
    <w:rsid w:val="39274FE5"/>
    <w:rsid w:val="3949013D"/>
    <w:rsid w:val="395E7E86"/>
    <w:rsid w:val="39622881"/>
    <w:rsid w:val="3964580A"/>
    <w:rsid w:val="396A0DC2"/>
    <w:rsid w:val="396C7C7F"/>
    <w:rsid w:val="39735072"/>
    <w:rsid w:val="399B39AD"/>
    <w:rsid w:val="399D34C4"/>
    <w:rsid w:val="39AA4F2E"/>
    <w:rsid w:val="39B46AA7"/>
    <w:rsid w:val="39B573AE"/>
    <w:rsid w:val="39DB0F67"/>
    <w:rsid w:val="39E07163"/>
    <w:rsid w:val="39F8335A"/>
    <w:rsid w:val="39FE2C4C"/>
    <w:rsid w:val="3A063383"/>
    <w:rsid w:val="3A09719A"/>
    <w:rsid w:val="3A1A57DE"/>
    <w:rsid w:val="3A217181"/>
    <w:rsid w:val="3A2563D1"/>
    <w:rsid w:val="3A27740F"/>
    <w:rsid w:val="3A4D10A1"/>
    <w:rsid w:val="3A5045E2"/>
    <w:rsid w:val="3A511C12"/>
    <w:rsid w:val="3A572943"/>
    <w:rsid w:val="3A5D34F8"/>
    <w:rsid w:val="3A73655B"/>
    <w:rsid w:val="3A7D529B"/>
    <w:rsid w:val="3A921564"/>
    <w:rsid w:val="3AA44EBA"/>
    <w:rsid w:val="3AAA45A8"/>
    <w:rsid w:val="3AAE7C0C"/>
    <w:rsid w:val="3AD60391"/>
    <w:rsid w:val="3AED02D5"/>
    <w:rsid w:val="3AF1292F"/>
    <w:rsid w:val="3B035B1A"/>
    <w:rsid w:val="3B04618B"/>
    <w:rsid w:val="3B061DDC"/>
    <w:rsid w:val="3B155849"/>
    <w:rsid w:val="3B384B4D"/>
    <w:rsid w:val="3B486788"/>
    <w:rsid w:val="3B5A1A7F"/>
    <w:rsid w:val="3B6C780B"/>
    <w:rsid w:val="3B8108ED"/>
    <w:rsid w:val="3B8D257E"/>
    <w:rsid w:val="3B8E5D36"/>
    <w:rsid w:val="3B8E71D2"/>
    <w:rsid w:val="3B987A46"/>
    <w:rsid w:val="3BAC76B3"/>
    <w:rsid w:val="3BC72B38"/>
    <w:rsid w:val="3BF12044"/>
    <w:rsid w:val="3BF12F14"/>
    <w:rsid w:val="3C081A93"/>
    <w:rsid w:val="3C1A3F82"/>
    <w:rsid w:val="3C260A94"/>
    <w:rsid w:val="3C495360"/>
    <w:rsid w:val="3C564EF5"/>
    <w:rsid w:val="3C574DEC"/>
    <w:rsid w:val="3C5D5B05"/>
    <w:rsid w:val="3C5F0D49"/>
    <w:rsid w:val="3C6E2406"/>
    <w:rsid w:val="3C9A69B1"/>
    <w:rsid w:val="3CAF39AE"/>
    <w:rsid w:val="3CB2662F"/>
    <w:rsid w:val="3CB42ECD"/>
    <w:rsid w:val="3CC51C93"/>
    <w:rsid w:val="3CD75F01"/>
    <w:rsid w:val="3CF7142D"/>
    <w:rsid w:val="3D156542"/>
    <w:rsid w:val="3D4636D2"/>
    <w:rsid w:val="3D467C10"/>
    <w:rsid w:val="3D4D3C9D"/>
    <w:rsid w:val="3D573934"/>
    <w:rsid w:val="3D586FB5"/>
    <w:rsid w:val="3D6A49ED"/>
    <w:rsid w:val="3D7404E8"/>
    <w:rsid w:val="3D7706DC"/>
    <w:rsid w:val="3D7B7CBD"/>
    <w:rsid w:val="3D9646D4"/>
    <w:rsid w:val="3DA51534"/>
    <w:rsid w:val="3DA5328A"/>
    <w:rsid w:val="3DB477A9"/>
    <w:rsid w:val="3DC503D2"/>
    <w:rsid w:val="3DC80D7C"/>
    <w:rsid w:val="3DC96858"/>
    <w:rsid w:val="3DD3030C"/>
    <w:rsid w:val="3DD75AF9"/>
    <w:rsid w:val="3DE92F14"/>
    <w:rsid w:val="3E270AE0"/>
    <w:rsid w:val="3E3246DC"/>
    <w:rsid w:val="3E356719"/>
    <w:rsid w:val="3E385DB9"/>
    <w:rsid w:val="3E3E7152"/>
    <w:rsid w:val="3E404091"/>
    <w:rsid w:val="3E6D13C3"/>
    <w:rsid w:val="3EA11540"/>
    <w:rsid w:val="3EB331CC"/>
    <w:rsid w:val="3EB523FE"/>
    <w:rsid w:val="3EB9193F"/>
    <w:rsid w:val="3EC31C37"/>
    <w:rsid w:val="3EC83EE6"/>
    <w:rsid w:val="3EE94E5A"/>
    <w:rsid w:val="3F1A778C"/>
    <w:rsid w:val="3F477B7B"/>
    <w:rsid w:val="3F674724"/>
    <w:rsid w:val="3F693D5F"/>
    <w:rsid w:val="3F6C3BFB"/>
    <w:rsid w:val="3F9E4150"/>
    <w:rsid w:val="3FAB4F94"/>
    <w:rsid w:val="3FB3551F"/>
    <w:rsid w:val="3FBA5122"/>
    <w:rsid w:val="3FC46342"/>
    <w:rsid w:val="3FC52A30"/>
    <w:rsid w:val="3FD1404B"/>
    <w:rsid w:val="3FD224F9"/>
    <w:rsid w:val="3FDB77D1"/>
    <w:rsid w:val="3FE41DA1"/>
    <w:rsid w:val="3FF579C5"/>
    <w:rsid w:val="401B3170"/>
    <w:rsid w:val="40255E88"/>
    <w:rsid w:val="4026300A"/>
    <w:rsid w:val="402956B3"/>
    <w:rsid w:val="402D4B44"/>
    <w:rsid w:val="403830B8"/>
    <w:rsid w:val="403C100F"/>
    <w:rsid w:val="403E0421"/>
    <w:rsid w:val="405247F7"/>
    <w:rsid w:val="40600DCC"/>
    <w:rsid w:val="406108F6"/>
    <w:rsid w:val="40624A7E"/>
    <w:rsid w:val="406C5BFD"/>
    <w:rsid w:val="407C2963"/>
    <w:rsid w:val="40AE7A20"/>
    <w:rsid w:val="40B74CF8"/>
    <w:rsid w:val="40B857AC"/>
    <w:rsid w:val="40B95F09"/>
    <w:rsid w:val="40C47042"/>
    <w:rsid w:val="40CE453C"/>
    <w:rsid w:val="40D43DB0"/>
    <w:rsid w:val="40D9335A"/>
    <w:rsid w:val="40E02836"/>
    <w:rsid w:val="40E30942"/>
    <w:rsid w:val="40E54E57"/>
    <w:rsid w:val="40EA485C"/>
    <w:rsid w:val="410438A8"/>
    <w:rsid w:val="410D118D"/>
    <w:rsid w:val="410F01BA"/>
    <w:rsid w:val="411F0AAE"/>
    <w:rsid w:val="41421E90"/>
    <w:rsid w:val="41737A27"/>
    <w:rsid w:val="41761CDF"/>
    <w:rsid w:val="417D3E43"/>
    <w:rsid w:val="418F4C71"/>
    <w:rsid w:val="41AE5642"/>
    <w:rsid w:val="41B36C94"/>
    <w:rsid w:val="41B940DA"/>
    <w:rsid w:val="41C0110D"/>
    <w:rsid w:val="41C83476"/>
    <w:rsid w:val="41E25DDE"/>
    <w:rsid w:val="41ED18DA"/>
    <w:rsid w:val="41F226C0"/>
    <w:rsid w:val="41F31245"/>
    <w:rsid w:val="41FB5E4C"/>
    <w:rsid w:val="420A288B"/>
    <w:rsid w:val="4218229E"/>
    <w:rsid w:val="42224AF8"/>
    <w:rsid w:val="425012F6"/>
    <w:rsid w:val="42527B62"/>
    <w:rsid w:val="425C69CB"/>
    <w:rsid w:val="42672AB3"/>
    <w:rsid w:val="42746DCC"/>
    <w:rsid w:val="427E39B5"/>
    <w:rsid w:val="429428AC"/>
    <w:rsid w:val="429A5EBF"/>
    <w:rsid w:val="42AC1FB9"/>
    <w:rsid w:val="42B55185"/>
    <w:rsid w:val="42CC05DE"/>
    <w:rsid w:val="42D011EF"/>
    <w:rsid w:val="42D619C7"/>
    <w:rsid w:val="42D90D0E"/>
    <w:rsid w:val="42E45D7F"/>
    <w:rsid w:val="42E72B9D"/>
    <w:rsid w:val="42F573E9"/>
    <w:rsid w:val="430A3C65"/>
    <w:rsid w:val="431F562B"/>
    <w:rsid w:val="433C4EA4"/>
    <w:rsid w:val="434658F0"/>
    <w:rsid w:val="434F01AB"/>
    <w:rsid w:val="43575223"/>
    <w:rsid w:val="436C522A"/>
    <w:rsid w:val="437C47EB"/>
    <w:rsid w:val="438115A7"/>
    <w:rsid w:val="438D2CA1"/>
    <w:rsid w:val="439D25A3"/>
    <w:rsid w:val="439E38CE"/>
    <w:rsid w:val="43A20CD4"/>
    <w:rsid w:val="43AA48B3"/>
    <w:rsid w:val="43B30030"/>
    <w:rsid w:val="43C225A5"/>
    <w:rsid w:val="43FB4464"/>
    <w:rsid w:val="43FE40C2"/>
    <w:rsid w:val="44007F06"/>
    <w:rsid w:val="443306D5"/>
    <w:rsid w:val="4433637A"/>
    <w:rsid w:val="443F6E95"/>
    <w:rsid w:val="4442314C"/>
    <w:rsid w:val="44466623"/>
    <w:rsid w:val="445D12FE"/>
    <w:rsid w:val="445E034A"/>
    <w:rsid w:val="446134F0"/>
    <w:rsid w:val="447D0721"/>
    <w:rsid w:val="449C2A7F"/>
    <w:rsid w:val="44B07310"/>
    <w:rsid w:val="44EF15A0"/>
    <w:rsid w:val="44F06500"/>
    <w:rsid w:val="44F332F1"/>
    <w:rsid w:val="44FC2DD0"/>
    <w:rsid w:val="44FD0F56"/>
    <w:rsid w:val="44FD114C"/>
    <w:rsid w:val="44FE48E5"/>
    <w:rsid w:val="4501338D"/>
    <w:rsid w:val="45035382"/>
    <w:rsid w:val="450F4FC8"/>
    <w:rsid w:val="452733BC"/>
    <w:rsid w:val="4527680B"/>
    <w:rsid w:val="452E6251"/>
    <w:rsid w:val="45641259"/>
    <w:rsid w:val="456F3C43"/>
    <w:rsid w:val="457A3757"/>
    <w:rsid w:val="45803903"/>
    <w:rsid w:val="45830B22"/>
    <w:rsid w:val="4583478F"/>
    <w:rsid w:val="45B010FD"/>
    <w:rsid w:val="45B846D6"/>
    <w:rsid w:val="45C243A8"/>
    <w:rsid w:val="45CB585B"/>
    <w:rsid w:val="45FD2953"/>
    <w:rsid w:val="45FE09E7"/>
    <w:rsid w:val="460821A6"/>
    <w:rsid w:val="46154EC7"/>
    <w:rsid w:val="46162BFF"/>
    <w:rsid w:val="463431AB"/>
    <w:rsid w:val="46377C50"/>
    <w:rsid w:val="46390DF9"/>
    <w:rsid w:val="463D4287"/>
    <w:rsid w:val="4654044A"/>
    <w:rsid w:val="465B297E"/>
    <w:rsid w:val="46926EE3"/>
    <w:rsid w:val="469A2EE3"/>
    <w:rsid w:val="46BC58E8"/>
    <w:rsid w:val="46BF5579"/>
    <w:rsid w:val="47072BAA"/>
    <w:rsid w:val="47096790"/>
    <w:rsid w:val="470A2D1E"/>
    <w:rsid w:val="472E6CAF"/>
    <w:rsid w:val="4741163E"/>
    <w:rsid w:val="47477D4E"/>
    <w:rsid w:val="47552009"/>
    <w:rsid w:val="475A33FD"/>
    <w:rsid w:val="47622E18"/>
    <w:rsid w:val="479E1C0E"/>
    <w:rsid w:val="47B11460"/>
    <w:rsid w:val="47BC567F"/>
    <w:rsid w:val="47C307BC"/>
    <w:rsid w:val="47C95360"/>
    <w:rsid w:val="47F96B64"/>
    <w:rsid w:val="481446A9"/>
    <w:rsid w:val="48194C61"/>
    <w:rsid w:val="48195374"/>
    <w:rsid w:val="4821359A"/>
    <w:rsid w:val="482F58DC"/>
    <w:rsid w:val="48307B60"/>
    <w:rsid w:val="48326FE3"/>
    <w:rsid w:val="484914A5"/>
    <w:rsid w:val="48497A70"/>
    <w:rsid w:val="4854104E"/>
    <w:rsid w:val="48594E5D"/>
    <w:rsid w:val="486007C9"/>
    <w:rsid w:val="486F7379"/>
    <w:rsid w:val="48801F51"/>
    <w:rsid w:val="48950207"/>
    <w:rsid w:val="48B247B4"/>
    <w:rsid w:val="48BC3DFD"/>
    <w:rsid w:val="48C266ED"/>
    <w:rsid w:val="48DE38C9"/>
    <w:rsid w:val="48F622B7"/>
    <w:rsid w:val="492107F6"/>
    <w:rsid w:val="49284CAC"/>
    <w:rsid w:val="493045D7"/>
    <w:rsid w:val="495205B3"/>
    <w:rsid w:val="49594C85"/>
    <w:rsid w:val="49612483"/>
    <w:rsid w:val="49657B85"/>
    <w:rsid w:val="496E6093"/>
    <w:rsid w:val="497545DA"/>
    <w:rsid w:val="4986699A"/>
    <w:rsid w:val="49C02F25"/>
    <w:rsid w:val="49C14915"/>
    <w:rsid w:val="49CD50AC"/>
    <w:rsid w:val="49D814BA"/>
    <w:rsid w:val="49EA4D24"/>
    <w:rsid w:val="49ED3CC7"/>
    <w:rsid w:val="4A076267"/>
    <w:rsid w:val="4A0905C0"/>
    <w:rsid w:val="4A133160"/>
    <w:rsid w:val="4A1C7289"/>
    <w:rsid w:val="4A256E39"/>
    <w:rsid w:val="4A2A5D59"/>
    <w:rsid w:val="4A306622"/>
    <w:rsid w:val="4A3F6B9A"/>
    <w:rsid w:val="4A433D35"/>
    <w:rsid w:val="4A61614C"/>
    <w:rsid w:val="4A6D6F7B"/>
    <w:rsid w:val="4A8406B2"/>
    <w:rsid w:val="4A915722"/>
    <w:rsid w:val="4A971265"/>
    <w:rsid w:val="4A9E4BF5"/>
    <w:rsid w:val="4A9E7621"/>
    <w:rsid w:val="4AA24B60"/>
    <w:rsid w:val="4AAB5C3C"/>
    <w:rsid w:val="4AAD1819"/>
    <w:rsid w:val="4AB102F7"/>
    <w:rsid w:val="4AB57059"/>
    <w:rsid w:val="4AF63648"/>
    <w:rsid w:val="4B0A2B24"/>
    <w:rsid w:val="4B0D1B93"/>
    <w:rsid w:val="4B0F7311"/>
    <w:rsid w:val="4B2C0DC3"/>
    <w:rsid w:val="4B2C451E"/>
    <w:rsid w:val="4B3223FD"/>
    <w:rsid w:val="4B38550C"/>
    <w:rsid w:val="4B4C4645"/>
    <w:rsid w:val="4B5A644C"/>
    <w:rsid w:val="4B85299D"/>
    <w:rsid w:val="4B887D52"/>
    <w:rsid w:val="4B9207EB"/>
    <w:rsid w:val="4B9D604E"/>
    <w:rsid w:val="4BA21A7A"/>
    <w:rsid w:val="4BAD5A0B"/>
    <w:rsid w:val="4BB6131B"/>
    <w:rsid w:val="4BD5613F"/>
    <w:rsid w:val="4BE043F6"/>
    <w:rsid w:val="4BEE71BA"/>
    <w:rsid w:val="4C030747"/>
    <w:rsid w:val="4C06752C"/>
    <w:rsid w:val="4C0A4DDA"/>
    <w:rsid w:val="4C161128"/>
    <w:rsid w:val="4C26141E"/>
    <w:rsid w:val="4C326F50"/>
    <w:rsid w:val="4C3D7A90"/>
    <w:rsid w:val="4C537CC3"/>
    <w:rsid w:val="4C760DC8"/>
    <w:rsid w:val="4C9022A8"/>
    <w:rsid w:val="4CC570B0"/>
    <w:rsid w:val="4CD90167"/>
    <w:rsid w:val="4CEE0C4C"/>
    <w:rsid w:val="4CF96CA0"/>
    <w:rsid w:val="4CFF6FBB"/>
    <w:rsid w:val="4D001B6A"/>
    <w:rsid w:val="4D030D19"/>
    <w:rsid w:val="4D1B69A4"/>
    <w:rsid w:val="4D2408D3"/>
    <w:rsid w:val="4D271437"/>
    <w:rsid w:val="4D312017"/>
    <w:rsid w:val="4D4D5999"/>
    <w:rsid w:val="4D5114E3"/>
    <w:rsid w:val="4D5925B9"/>
    <w:rsid w:val="4D63413B"/>
    <w:rsid w:val="4D7F5118"/>
    <w:rsid w:val="4D8005EB"/>
    <w:rsid w:val="4DA204FD"/>
    <w:rsid w:val="4DA37A71"/>
    <w:rsid w:val="4DD45E35"/>
    <w:rsid w:val="4DD95A7F"/>
    <w:rsid w:val="4DEC328C"/>
    <w:rsid w:val="4DF91529"/>
    <w:rsid w:val="4E051F12"/>
    <w:rsid w:val="4E0A5DA4"/>
    <w:rsid w:val="4E1C0C26"/>
    <w:rsid w:val="4E236648"/>
    <w:rsid w:val="4E2A0F2C"/>
    <w:rsid w:val="4E33149D"/>
    <w:rsid w:val="4E354986"/>
    <w:rsid w:val="4E3D4FB2"/>
    <w:rsid w:val="4E4B70A3"/>
    <w:rsid w:val="4E5932BC"/>
    <w:rsid w:val="4E7068A3"/>
    <w:rsid w:val="4E902517"/>
    <w:rsid w:val="4E9629FD"/>
    <w:rsid w:val="4E9D53C6"/>
    <w:rsid w:val="4EA115C1"/>
    <w:rsid w:val="4EA21AFA"/>
    <w:rsid w:val="4EA450E7"/>
    <w:rsid w:val="4EAD40DB"/>
    <w:rsid w:val="4EB6289E"/>
    <w:rsid w:val="4EBC4623"/>
    <w:rsid w:val="4EBC6AE8"/>
    <w:rsid w:val="4EBE646F"/>
    <w:rsid w:val="4EC064B4"/>
    <w:rsid w:val="4EC3285C"/>
    <w:rsid w:val="4EDE03CA"/>
    <w:rsid w:val="4EE62385"/>
    <w:rsid w:val="4EF94F86"/>
    <w:rsid w:val="4F0B63A3"/>
    <w:rsid w:val="4F1311FB"/>
    <w:rsid w:val="4F1B595A"/>
    <w:rsid w:val="4F1B712F"/>
    <w:rsid w:val="4F1C0245"/>
    <w:rsid w:val="4F224792"/>
    <w:rsid w:val="4F225453"/>
    <w:rsid w:val="4F3C4677"/>
    <w:rsid w:val="4F561694"/>
    <w:rsid w:val="4F674581"/>
    <w:rsid w:val="4F74007A"/>
    <w:rsid w:val="4F865AFD"/>
    <w:rsid w:val="4F8D6131"/>
    <w:rsid w:val="4F8F3D31"/>
    <w:rsid w:val="4F947E82"/>
    <w:rsid w:val="4FA0001E"/>
    <w:rsid w:val="4FA93DD3"/>
    <w:rsid w:val="4FB07322"/>
    <w:rsid w:val="4FBA24A4"/>
    <w:rsid w:val="4FC31A72"/>
    <w:rsid w:val="4FC57628"/>
    <w:rsid w:val="4FF17258"/>
    <w:rsid w:val="4FF31E31"/>
    <w:rsid w:val="501B341B"/>
    <w:rsid w:val="50261584"/>
    <w:rsid w:val="50422A73"/>
    <w:rsid w:val="505049F0"/>
    <w:rsid w:val="50655681"/>
    <w:rsid w:val="506A6924"/>
    <w:rsid w:val="508310EB"/>
    <w:rsid w:val="508825A3"/>
    <w:rsid w:val="5093522C"/>
    <w:rsid w:val="509B648A"/>
    <w:rsid w:val="50B446C9"/>
    <w:rsid w:val="50DE5B4C"/>
    <w:rsid w:val="50F365F8"/>
    <w:rsid w:val="510B31D6"/>
    <w:rsid w:val="510B35D7"/>
    <w:rsid w:val="510B57D4"/>
    <w:rsid w:val="51257DF2"/>
    <w:rsid w:val="51302B83"/>
    <w:rsid w:val="51314124"/>
    <w:rsid w:val="513158AC"/>
    <w:rsid w:val="51392D35"/>
    <w:rsid w:val="51470EC1"/>
    <w:rsid w:val="51542ABC"/>
    <w:rsid w:val="51574228"/>
    <w:rsid w:val="515E4A50"/>
    <w:rsid w:val="517D5EBA"/>
    <w:rsid w:val="517F0679"/>
    <w:rsid w:val="51B12026"/>
    <w:rsid w:val="51C331BE"/>
    <w:rsid w:val="51C45B8F"/>
    <w:rsid w:val="51C86351"/>
    <w:rsid w:val="51CB5C64"/>
    <w:rsid w:val="51D45D46"/>
    <w:rsid w:val="51E45B72"/>
    <w:rsid w:val="51FB1C18"/>
    <w:rsid w:val="52036ECF"/>
    <w:rsid w:val="522B4AF6"/>
    <w:rsid w:val="522F026E"/>
    <w:rsid w:val="522F1F19"/>
    <w:rsid w:val="52321EDA"/>
    <w:rsid w:val="523603BF"/>
    <w:rsid w:val="523D203E"/>
    <w:rsid w:val="525211EC"/>
    <w:rsid w:val="525766D1"/>
    <w:rsid w:val="52650DED"/>
    <w:rsid w:val="528766DA"/>
    <w:rsid w:val="52892FF2"/>
    <w:rsid w:val="528A2CA0"/>
    <w:rsid w:val="529350F4"/>
    <w:rsid w:val="5294370D"/>
    <w:rsid w:val="529536A4"/>
    <w:rsid w:val="52DE22A0"/>
    <w:rsid w:val="52EF514B"/>
    <w:rsid w:val="52FB34FB"/>
    <w:rsid w:val="53033118"/>
    <w:rsid w:val="5313600D"/>
    <w:rsid w:val="53297410"/>
    <w:rsid w:val="53391093"/>
    <w:rsid w:val="534172BF"/>
    <w:rsid w:val="53635ED6"/>
    <w:rsid w:val="53700164"/>
    <w:rsid w:val="538B2C44"/>
    <w:rsid w:val="53922FF4"/>
    <w:rsid w:val="539E38E1"/>
    <w:rsid w:val="53D7073C"/>
    <w:rsid w:val="53D75D55"/>
    <w:rsid w:val="53EC6013"/>
    <w:rsid w:val="53F81501"/>
    <w:rsid w:val="5408750C"/>
    <w:rsid w:val="541C3545"/>
    <w:rsid w:val="54236BFD"/>
    <w:rsid w:val="542543A3"/>
    <w:rsid w:val="54356316"/>
    <w:rsid w:val="54425EC5"/>
    <w:rsid w:val="544B7B0E"/>
    <w:rsid w:val="54535715"/>
    <w:rsid w:val="54600FEC"/>
    <w:rsid w:val="547652DB"/>
    <w:rsid w:val="5478245B"/>
    <w:rsid w:val="548200DE"/>
    <w:rsid w:val="54926A08"/>
    <w:rsid w:val="549770FA"/>
    <w:rsid w:val="54A32C01"/>
    <w:rsid w:val="54B2433D"/>
    <w:rsid w:val="54BB4D54"/>
    <w:rsid w:val="54C52803"/>
    <w:rsid w:val="54C705B7"/>
    <w:rsid w:val="54D50345"/>
    <w:rsid w:val="54E27C33"/>
    <w:rsid w:val="54F34297"/>
    <w:rsid w:val="54F605E3"/>
    <w:rsid w:val="54FC6656"/>
    <w:rsid w:val="54FC757D"/>
    <w:rsid w:val="550F4076"/>
    <w:rsid w:val="5510065E"/>
    <w:rsid w:val="553C2DE9"/>
    <w:rsid w:val="553E75C5"/>
    <w:rsid w:val="554070E1"/>
    <w:rsid w:val="55422026"/>
    <w:rsid w:val="5543379F"/>
    <w:rsid w:val="55461D1C"/>
    <w:rsid w:val="55507466"/>
    <w:rsid w:val="55545149"/>
    <w:rsid w:val="55731EED"/>
    <w:rsid w:val="5585344F"/>
    <w:rsid w:val="55906CBF"/>
    <w:rsid w:val="55955709"/>
    <w:rsid w:val="55A540FE"/>
    <w:rsid w:val="55D22D6C"/>
    <w:rsid w:val="55DF3A9E"/>
    <w:rsid w:val="55E30875"/>
    <w:rsid w:val="55EB785C"/>
    <w:rsid w:val="55EC6FD2"/>
    <w:rsid w:val="55FE715A"/>
    <w:rsid w:val="56171F31"/>
    <w:rsid w:val="56484496"/>
    <w:rsid w:val="56511ABB"/>
    <w:rsid w:val="565C2507"/>
    <w:rsid w:val="56740ED7"/>
    <w:rsid w:val="56786449"/>
    <w:rsid w:val="56840717"/>
    <w:rsid w:val="568F551B"/>
    <w:rsid w:val="569E2DF1"/>
    <w:rsid w:val="56B31DFB"/>
    <w:rsid w:val="57052C22"/>
    <w:rsid w:val="5709516E"/>
    <w:rsid w:val="570E05C8"/>
    <w:rsid w:val="570F784B"/>
    <w:rsid w:val="57197BA4"/>
    <w:rsid w:val="572C791F"/>
    <w:rsid w:val="57391C35"/>
    <w:rsid w:val="57517695"/>
    <w:rsid w:val="575C550B"/>
    <w:rsid w:val="576B38AE"/>
    <w:rsid w:val="577173A2"/>
    <w:rsid w:val="57837B95"/>
    <w:rsid w:val="57960764"/>
    <w:rsid w:val="57A42762"/>
    <w:rsid w:val="57BE461C"/>
    <w:rsid w:val="57CF5EBC"/>
    <w:rsid w:val="57D71140"/>
    <w:rsid w:val="57E93E5C"/>
    <w:rsid w:val="580A0735"/>
    <w:rsid w:val="58123FE1"/>
    <w:rsid w:val="582164F9"/>
    <w:rsid w:val="583D1C37"/>
    <w:rsid w:val="586A73F5"/>
    <w:rsid w:val="586B0097"/>
    <w:rsid w:val="58740260"/>
    <w:rsid w:val="588F4924"/>
    <w:rsid w:val="589B405C"/>
    <w:rsid w:val="58A073FD"/>
    <w:rsid w:val="58B472D4"/>
    <w:rsid w:val="58B91DE0"/>
    <w:rsid w:val="58B949E7"/>
    <w:rsid w:val="58BF74F9"/>
    <w:rsid w:val="58CF2D1C"/>
    <w:rsid w:val="58EA1113"/>
    <w:rsid w:val="58F83860"/>
    <w:rsid w:val="58FB5699"/>
    <w:rsid w:val="594D6182"/>
    <w:rsid w:val="595654C8"/>
    <w:rsid w:val="596933FC"/>
    <w:rsid w:val="598F5F7F"/>
    <w:rsid w:val="59957FDF"/>
    <w:rsid w:val="59A26E00"/>
    <w:rsid w:val="59AF1F93"/>
    <w:rsid w:val="59DD2E5D"/>
    <w:rsid w:val="59F13D8B"/>
    <w:rsid w:val="59FC27FC"/>
    <w:rsid w:val="5A001D35"/>
    <w:rsid w:val="5A1035BA"/>
    <w:rsid w:val="5A152747"/>
    <w:rsid w:val="5A165CF1"/>
    <w:rsid w:val="5A1B01FE"/>
    <w:rsid w:val="5A211FD5"/>
    <w:rsid w:val="5A29737D"/>
    <w:rsid w:val="5A2F369F"/>
    <w:rsid w:val="5A345721"/>
    <w:rsid w:val="5A4A60E8"/>
    <w:rsid w:val="5A4C1E3D"/>
    <w:rsid w:val="5A4D6935"/>
    <w:rsid w:val="5A4F7FD7"/>
    <w:rsid w:val="5A5A134B"/>
    <w:rsid w:val="5A5C2D80"/>
    <w:rsid w:val="5A6277F4"/>
    <w:rsid w:val="5A6B1C83"/>
    <w:rsid w:val="5A6D2AC2"/>
    <w:rsid w:val="5A7E66F7"/>
    <w:rsid w:val="5A8D2CBB"/>
    <w:rsid w:val="5A9716F8"/>
    <w:rsid w:val="5AA02FFC"/>
    <w:rsid w:val="5AA7457F"/>
    <w:rsid w:val="5ACC7B23"/>
    <w:rsid w:val="5AE82226"/>
    <w:rsid w:val="5AEA7BFA"/>
    <w:rsid w:val="5AFA59E3"/>
    <w:rsid w:val="5AFE797B"/>
    <w:rsid w:val="5B035985"/>
    <w:rsid w:val="5B066FF5"/>
    <w:rsid w:val="5B0E4F09"/>
    <w:rsid w:val="5B1638CF"/>
    <w:rsid w:val="5B1D668D"/>
    <w:rsid w:val="5B2A6867"/>
    <w:rsid w:val="5B4A7FD9"/>
    <w:rsid w:val="5B4B7E08"/>
    <w:rsid w:val="5B720955"/>
    <w:rsid w:val="5B720AC7"/>
    <w:rsid w:val="5B9E5A42"/>
    <w:rsid w:val="5BA53561"/>
    <w:rsid w:val="5BB45963"/>
    <w:rsid w:val="5BBE3844"/>
    <w:rsid w:val="5BBF2680"/>
    <w:rsid w:val="5BDD6480"/>
    <w:rsid w:val="5BE4354C"/>
    <w:rsid w:val="5BE60E8A"/>
    <w:rsid w:val="5BEA14A3"/>
    <w:rsid w:val="5BEA3930"/>
    <w:rsid w:val="5BED6E2F"/>
    <w:rsid w:val="5BEF2434"/>
    <w:rsid w:val="5C015CA1"/>
    <w:rsid w:val="5C0A500F"/>
    <w:rsid w:val="5C297524"/>
    <w:rsid w:val="5C2B1DC3"/>
    <w:rsid w:val="5C2F700B"/>
    <w:rsid w:val="5C2F771E"/>
    <w:rsid w:val="5C303AE0"/>
    <w:rsid w:val="5C3549C7"/>
    <w:rsid w:val="5C4C1A3D"/>
    <w:rsid w:val="5C696777"/>
    <w:rsid w:val="5C6F0409"/>
    <w:rsid w:val="5C7D07CC"/>
    <w:rsid w:val="5C883B0B"/>
    <w:rsid w:val="5C8D6B43"/>
    <w:rsid w:val="5C8E2BD4"/>
    <w:rsid w:val="5C8F4BE7"/>
    <w:rsid w:val="5C9F00F2"/>
    <w:rsid w:val="5CA32BC8"/>
    <w:rsid w:val="5CA70254"/>
    <w:rsid w:val="5CAA55C9"/>
    <w:rsid w:val="5CC6010B"/>
    <w:rsid w:val="5CCE4308"/>
    <w:rsid w:val="5CF02E7E"/>
    <w:rsid w:val="5CF20BE6"/>
    <w:rsid w:val="5CFA2409"/>
    <w:rsid w:val="5D096AA7"/>
    <w:rsid w:val="5D0C7422"/>
    <w:rsid w:val="5D2B2C34"/>
    <w:rsid w:val="5D305BF3"/>
    <w:rsid w:val="5D331AE8"/>
    <w:rsid w:val="5D3571DB"/>
    <w:rsid w:val="5D3612D1"/>
    <w:rsid w:val="5D3F6491"/>
    <w:rsid w:val="5D574B93"/>
    <w:rsid w:val="5D6A0547"/>
    <w:rsid w:val="5DA7105A"/>
    <w:rsid w:val="5DBA5F1B"/>
    <w:rsid w:val="5DC514D7"/>
    <w:rsid w:val="5DC55387"/>
    <w:rsid w:val="5DC558EF"/>
    <w:rsid w:val="5DC61BA4"/>
    <w:rsid w:val="5DC97755"/>
    <w:rsid w:val="5DCD2A9F"/>
    <w:rsid w:val="5DD736B1"/>
    <w:rsid w:val="5DEB2CA2"/>
    <w:rsid w:val="5DF264C9"/>
    <w:rsid w:val="5E0402AB"/>
    <w:rsid w:val="5E150FC0"/>
    <w:rsid w:val="5E2054B0"/>
    <w:rsid w:val="5E320867"/>
    <w:rsid w:val="5E382C1D"/>
    <w:rsid w:val="5E391E1C"/>
    <w:rsid w:val="5E3B6F40"/>
    <w:rsid w:val="5E5F5FE1"/>
    <w:rsid w:val="5E606AA8"/>
    <w:rsid w:val="5E6C10E1"/>
    <w:rsid w:val="5E6D7D3F"/>
    <w:rsid w:val="5E7018ED"/>
    <w:rsid w:val="5E710B1A"/>
    <w:rsid w:val="5E71424A"/>
    <w:rsid w:val="5E7C2F26"/>
    <w:rsid w:val="5E907082"/>
    <w:rsid w:val="5EA333BD"/>
    <w:rsid w:val="5EB84451"/>
    <w:rsid w:val="5EBC09B8"/>
    <w:rsid w:val="5EE326AE"/>
    <w:rsid w:val="5EF02B17"/>
    <w:rsid w:val="5F003007"/>
    <w:rsid w:val="5F062D3D"/>
    <w:rsid w:val="5F2958C6"/>
    <w:rsid w:val="5F2A2E16"/>
    <w:rsid w:val="5F2E2CE4"/>
    <w:rsid w:val="5F30447E"/>
    <w:rsid w:val="5F3517FA"/>
    <w:rsid w:val="5F5E0D37"/>
    <w:rsid w:val="5F8B48E0"/>
    <w:rsid w:val="5FA3247A"/>
    <w:rsid w:val="5FB206CC"/>
    <w:rsid w:val="5FB40BDA"/>
    <w:rsid w:val="5FBA50B0"/>
    <w:rsid w:val="5FC75C2F"/>
    <w:rsid w:val="5FCB5810"/>
    <w:rsid w:val="5FCD5EAB"/>
    <w:rsid w:val="5FD16175"/>
    <w:rsid w:val="5FDB0DAB"/>
    <w:rsid w:val="5FDE7559"/>
    <w:rsid w:val="5FE607DD"/>
    <w:rsid w:val="5FE84DF3"/>
    <w:rsid w:val="601D5A8C"/>
    <w:rsid w:val="60353AAC"/>
    <w:rsid w:val="604267EC"/>
    <w:rsid w:val="604E1EC8"/>
    <w:rsid w:val="60541A21"/>
    <w:rsid w:val="60542008"/>
    <w:rsid w:val="605A236B"/>
    <w:rsid w:val="60777C4A"/>
    <w:rsid w:val="607E2CB5"/>
    <w:rsid w:val="60841CA4"/>
    <w:rsid w:val="60926B4B"/>
    <w:rsid w:val="6096543D"/>
    <w:rsid w:val="60A80033"/>
    <w:rsid w:val="60A84AA0"/>
    <w:rsid w:val="60B44CEE"/>
    <w:rsid w:val="60BA1A60"/>
    <w:rsid w:val="60C0606D"/>
    <w:rsid w:val="60C42AA5"/>
    <w:rsid w:val="60C50CA9"/>
    <w:rsid w:val="60E65EC5"/>
    <w:rsid w:val="610D0FB3"/>
    <w:rsid w:val="611800B6"/>
    <w:rsid w:val="61293175"/>
    <w:rsid w:val="61387320"/>
    <w:rsid w:val="61471AA2"/>
    <w:rsid w:val="61476BCA"/>
    <w:rsid w:val="616D0EF5"/>
    <w:rsid w:val="61736F37"/>
    <w:rsid w:val="61755726"/>
    <w:rsid w:val="619E34D7"/>
    <w:rsid w:val="61DB3E57"/>
    <w:rsid w:val="61EB0EF5"/>
    <w:rsid w:val="620551A9"/>
    <w:rsid w:val="621D481F"/>
    <w:rsid w:val="62451FAE"/>
    <w:rsid w:val="62565334"/>
    <w:rsid w:val="62654CF3"/>
    <w:rsid w:val="62692448"/>
    <w:rsid w:val="626B0F39"/>
    <w:rsid w:val="628C60D7"/>
    <w:rsid w:val="628F72C4"/>
    <w:rsid w:val="62A663FF"/>
    <w:rsid w:val="62AB549A"/>
    <w:rsid w:val="62CF0BB5"/>
    <w:rsid w:val="62E42C1C"/>
    <w:rsid w:val="630348A3"/>
    <w:rsid w:val="63256AE5"/>
    <w:rsid w:val="63287C8F"/>
    <w:rsid w:val="633429E2"/>
    <w:rsid w:val="63393C6A"/>
    <w:rsid w:val="633C1B6C"/>
    <w:rsid w:val="63410401"/>
    <w:rsid w:val="634C1C13"/>
    <w:rsid w:val="635171E1"/>
    <w:rsid w:val="63684D6C"/>
    <w:rsid w:val="63985843"/>
    <w:rsid w:val="63A37AED"/>
    <w:rsid w:val="63A81968"/>
    <w:rsid w:val="63B23ECF"/>
    <w:rsid w:val="63DB58CC"/>
    <w:rsid w:val="63EE1507"/>
    <w:rsid w:val="63F6208F"/>
    <w:rsid w:val="63F95A72"/>
    <w:rsid w:val="640044AC"/>
    <w:rsid w:val="640A4649"/>
    <w:rsid w:val="641A4CD1"/>
    <w:rsid w:val="641C0958"/>
    <w:rsid w:val="641C32D6"/>
    <w:rsid w:val="643C1AFE"/>
    <w:rsid w:val="64576854"/>
    <w:rsid w:val="645C1FB6"/>
    <w:rsid w:val="64665A15"/>
    <w:rsid w:val="647539FC"/>
    <w:rsid w:val="64857131"/>
    <w:rsid w:val="648A6F38"/>
    <w:rsid w:val="649F71F9"/>
    <w:rsid w:val="64A94F6E"/>
    <w:rsid w:val="64AE1793"/>
    <w:rsid w:val="64B155F0"/>
    <w:rsid w:val="64B15AAD"/>
    <w:rsid w:val="64B95F3F"/>
    <w:rsid w:val="64C25DB4"/>
    <w:rsid w:val="64DB7062"/>
    <w:rsid w:val="64E963FE"/>
    <w:rsid w:val="64EA2A01"/>
    <w:rsid w:val="64FB63C3"/>
    <w:rsid w:val="64FD3287"/>
    <w:rsid w:val="64FF6FC7"/>
    <w:rsid w:val="650231EB"/>
    <w:rsid w:val="650D0FF6"/>
    <w:rsid w:val="650F5367"/>
    <w:rsid w:val="651668F8"/>
    <w:rsid w:val="65167790"/>
    <w:rsid w:val="6523423A"/>
    <w:rsid w:val="652C1E81"/>
    <w:rsid w:val="653610C4"/>
    <w:rsid w:val="653C793E"/>
    <w:rsid w:val="654712F2"/>
    <w:rsid w:val="65486DDD"/>
    <w:rsid w:val="654A0030"/>
    <w:rsid w:val="65520B5A"/>
    <w:rsid w:val="656067C0"/>
    <w:rsid w:val="656241CC"/>
    <w:rsid w:val="656C0A2F"/>
    <w:rsid w:val="65712FE2"/>
    <w:rsid w:val="657B47C0"/>
    <w:rsid w:val="657C4103"/>
    <w:rsid w:val="657D7415"/>
    <w:rsid w:val="658B71F3"/>
    <w:rsid w:val="659D462F"/>
    <w:rsid w:val="65AB0191"/>
    <w:rsid w:val="65AC1701"/>
    <w:rsid w:val="65D85F1A"/>
    <w:rsid w:val="65DA6DEB"/>
    <w:rsid w:val="65E934BE"/>
    <w:rsid w:val="65EE6246"/>
    <w:rsid w:val="65FD76D7"/>
    <w:rsid w:val="660A478B"/>
    <w:rsid w:val="660E2422"/>
    <w:rsid w:val="66263B7D"/>
    <w:rsid w:val="663347D2"/>
    <w:rsid w:val="6650370B"/>
    <w:rsid w:val="66541917"/>
    <w:rsid w:val="665F4A59"/>
    <w:rsid w:val="66627BAB"/>
    <w:rsid w:val="66657FF0"/>
    <w:rsid w:val="66734441"/>
    <w:rsid w:val="667D4DF2"/>
    <w:rsid w:val="668F32E3"/>
    <w:rsid w:val="66A2542F"/>
    <w:rsid w:val="66C0419D"/>
    <w:rsid w:val="66F271AB"/>
    <w:rsid w:val="66F75D56"/>
    <w:rsid w:val="67055600"/>
    <w:rsid w:val="671622DF"/>
    <w:rsid w:val="672040BA"/>
    <w:rsid w:val="6726349F"/>
    <w:rsid w:val="672D7834"/>
    <w:rsid w:val="674B3A61"/>
    <w:rsid w:val="67580475"/>
    <w:rsid w:val="676D1399"/>
    <w:rsid w:val="676D684C"/>
    <w:rsid w:val="67786AF2"/>
    <w:rsid w:val="67817BD7"/>
    <w:rsid w:val="6784541A"/>
    <w:rsid w:val="678C46D5"/>
    <w:rsid w:val="67903BB5"/>
    <w:rsid w:val="67943D6D"/>
    <w:rsid w:val="67981ADB"/>
    <w:rsid w:val="67A16B6B"/>
    <w:rsid w:val="67A27ACE"/>
    <w:rsid w:val="67A77FAB"/>
    <w:rsid w:val="67AA180D"/>
    <w:rsid w:val="67AD11EA"/>
    <w:rsid w:val="67B03C76"/>
    <w:rsid w:val="67C97FFB"/>
    <w:rsid w:val="67D14AAE"/>
    <w:rsid w:val="67E1445F"/>
    <w:rsid w:val="67E74BFE"/>
    <w:rsid w:val="67F32413"/>
    <w:rsid w:val="67FE0C51"/>
    <w:rsid w:val="68051AA3"/>
    <w:rsid w:val="681A3E84"/>
    <w:rsid w:val="682E264B"/>
    <w:rsid w:val="682F34EA"/>
    <w:rsid w:val="68342723"/>
    <w:rsid w:val="68352783"/>
    <w:rsid w:val="68444BB8"/>
    <w:rsid w:val="684B71C0"/>
    <w:rsid w:val="685E4AC4"/>
    <w:rsid w:val="68651855"/>
    <w:rsid w:val="68886F46"/>
    <w:rsid w:val="688A5346"/>
    <w:rsid w:val="68A87067"/>
    <w:rsid w:val="68C235A6"/>
    <w:rsid w:val="68C3460E"/>
    <w:rsid w:val="68D4050E"/>
    <w:rsid w:val="68D9436C"/>
    <w:rsid w:val="68E32B25"/>
    <w:rsid w:val="68F45238"/>
    <w:rsid w:val="6906473B"/>
    <w:rsid w:val="69137F45"/>
    <w:rsid w:val="69156EA0"/>
    <w:rsid w:val="694A3029"/>
    <w:rsid w:val="6959068C"/>
    <w:rsid w:val="695E085C"/>
    <w:rsid w:val="69600646"/>
    <w:rsid w:val="69614004"/>
    <w:rsid w:val="696516AF"/>
    <w:rsid w:val="69657527"/>
    <w:rsid w:val="69CA6235"/>
    <w:rsid w:val="69DD0E55"/>
    <w:rsid w:val="69E042EA"/>
    <w:rsid w:val="69EB0226"/>
    <w:rsid w:val="69FC3FD4"/>
    <w:rsid w:val="6A033DF4"/>
    <w:rsid w:val="6A1B5E8C"/>
    <w:rsid w:val="6A2904FB"/>
    <w:rsid w:val="6A34696C"/>
    <w:rsid w:val="6A4B7259"/>
    <w:rsid w:val="6A532291"/>
    <w:rsid w:val="6A5E1A6B"/>
    <w:rsid w:val="6A712130"/>
    <w:rsid w:val="6A753AA5"/>
    <w:rsid w:val="6A7D3C69"/>
    <w:rsid w:val="6A8F5853"/>
    <w:rsid w:val="6A91333C"/>
    <w:rsid w:val="6AC035EA"/>
    <w:rsid w:val="6AC540ED"/>
    <w:rsid w:val="6ACB4E11"/>
    <w:rsid w:val="6ACD4FC1"/>
    <w:rsid w:val="6ACD70F1"/>
    <w:rsid w:val="6AFA0396"/>
    <w:rsid w:val="6B041036"/>
    <w:rsid w:val="6B041EDA"/>
    <w:rsid w:val="6B045DF7"/>
    <w:rsid w:val="6B133121"/>
    <w:rsid w:val="6B17154E"/>
    <w:rsid w:val="6B213312"/>
    <w:rsid w:val="6B2F43C8"/>
    <w:rsid w:val="6B4812A5"/>
    <w:rsid w:val="6B595188"/>
    <w:rsid w:val="6B711DBD"/>
    <w:rsid w:val="6B734BA6"/>
    <w:rsid w:val="6B7E0993"/>
    <w:rsid w:val="6B7E14A5"/>
    <w:rsid w:val="6B7E478B"/>
    <w:rsid w:val="6BA3100B"/>
    <w:rsid w:val="6BC31FB4"/>
    <w:rsid w:val="6BE523B1"/>
    <w:rsid w:val="6BEA061E"/>
    <w:rsid w:val="6BEA2112"/>
    <w:rsid w:val="6BF44989"/>
    <w:rsid w:val="6C03143D"/>
    <w:rsid w:val="6C095CDA"/>
    <w:rsid w:val="6C1A6C75"/>
    <w:rsid w:val="6C245D71"/>
    <w:rsid w:val="6C256AC2"/>
    <w:rsid w:val="6C2A74F5"/>
    <w:rsid w:val="6C666254"/>
    <w:rsid w:val="6C6B3E07"/>
    <w:rsid w:val="6C6F1833"/>
    <w:rsid w:val="6C700663"/>
    <w:rsid w:val="6C700821"/>
    <w:rsid w:val="6C797BBD"/>
    <w:rsid w:val="6C7E5480"/>
    <w:rsid w:val="6C8214B1"/>
    <w:rsid w:val="6C8960A6"/>
    <w:rsid w:val="6C923C74"/>
    <w:rsid w:val="6C9D2AFF"/>
    <w:rsid w:val="6C9D63EB"/>
    <w:rsid w:val="6CA06160"/>
    <w:rsid w:val="6CA40D09"/>
    <w:rsid w:val="6CA90A77"/>
    <w:rsid w:val="6CAB61D9"/>
    <w:rsid w:val="6CCF5C99"/>
    <w:rsid w:val="6CDD626C"/>
    <w:rsid w:val="6CE1775F"/>
    <w:rsid w:val="6CE94CAA"/>
    <w:rsid w:val="6CEE6D60"/>
    <w:rsid w:val="6CEE75B2"/>
    <w:rsid w:val="6CF9045A"/>
    <w:rsid w:val="6D002441"/>
    <w:rsid w:val="6D1E3E0C"/>
    <w:rsid w:val="6D2D2855"/>
    <w:rsid w:val="6D3D16FF"/>
    <w:rsid w:val="6D436C79"/>
    <w:rsid w:val="6D564FFE"/>
    <w:rsid w:val="6D5949C9"/>
    <w:rsid w:val="6D6D2C38"/>
    <w:rsid w:val="6D85035C"/>
    <w:rsid w:val="6D9D1E13"/>
    <w:rsid w:val="6DC11F3C"/>
    <w:rsid w:val="6DC52FE1"/>
    <w:rsid w:val="6DD030DC"/>
    <w:rsid w:val="6DDC0DD3"/>
    <w:rsid w:val="6DE22281"/>
    <w:rsid w:val="6DEE0471"/>
    <w:rsid w:val="6DF56FAC"/>
    <w:rsid w:val="6E1B08F5"/>
    <w:rsid w:val="6E21113F"/>
    <w:rsid w:val="6E221271"/>
    <w:rsid w:val="6E34752E"/>
    <w:rsid w:val="6E3523D9"/>
    <w:rsid w:val="6E440798"/>
    <w:rsid w:val="6E5475CA"/>
    <w:rsid w:val="6E722ABF"/>
    <w:rsid w:val="6E725DBC"/>
    <w:rsid w:val="6E7C3473"/>
    <w:rsid w:val="6E8C354B"/>
    <w:rsid w:val="6E94594E"/>
    <w:rsid w:val="6E9A39F5"/>
    <w:rsid w:val="6EA021E1"/>
    <w:rsid w:val="6EB141EF"/>
    <w:rsid w:val="6EB56261"/>
    <w:rsid w:val="6EB7019C"/>
    <w:rsid w:val="6EC010EF"/>
    <w:rsid w:val="6EC843DA"/>
    <w:rsid w:val="6EF167A6"/>
    <w:rsid w:val="6EFA06B8"/>
    <w:rsid w:val="6F012097"/>
    <w:rsid w:val="6F114F7F"/>
    <w:rsid w:val="6F1A12B5"/>
    <w:rsid w:val="6F352740"/>
    <w:rsid w:val="6F361A6E"/>
    <w:rsid w:val="6F4A2380"/>
    <w:rsid w:val="6F557272"/>
    <w:rsid w:val="6F65327B"/>
    <w:rsid w:val="6F66176D"/>
    <w:rsid w:val="6F6923FC"/>
    <w:rsid w:val="6F6F5A61"/>
    <w:rsid w:val="6F786899"/>
    <w:rsid w:val="6F8054F3"/>
    <w:rsid w:val="6F90032B"/>
    <w:rsid w:val="6F910AD8"/>
    <w:rsid w:val="6FBE134E"/>
    <w:rsid w:val="6FBF7B59"/>
    <w:rsid w:val="6FD75581"/>
    <w:rsid w:val="6FE060CA"/>
    <w:rsid w:val="6FE71D83"/>
    <w:rsid w:val="6FE86487"/>
    <w:rsid w:val="6FEA5932"/>
    <w:rsid w:val="6FEE7CE6"/>
    <w:rsid w:val="700730B2"/>
    <w:rsid w:val="700D250A"/>
    <w:rsid w:val="70134D9B"/>
    <w:rsid w:val="703B6805"/>
    <w:rsid w:val="703C26FD"/>
    <w:rsid w:val="70474751"/>
    <w:rsid w:val="706E6C10"/>
    <w:rsid w:val="707A44C0"/>
    <w:rsid w:val="70997341"/>
    <w:rsid w:val="709F1B4A"/>
    <w:rsid w:val="70B54AF9"/>
    <w:rsid w:val="70CD1608"/>
    <w:rsid w:val="70D4368B"/>
    <w:rsid w:val="70DA1219"/>
    <w:rsid w:val="70DB31C0"/>
    <w:rsid w:val="70DC0069"/>
    <w:rsid w:val="70F34E7E"/>
    <w:rsid w:val="70FC4DB2"/>
    <w:rsid w:val="71014B52"/>
    <w:rsid w:val="710922C1"/>
    <w:rsid w:val="71173EFE"/>
    <w:rsid w:val="71307A2C"/>
    <w:rsid w:val="71633798"/>
    <w:rsid w:val="7198212E"/>
    <w:rsid w:val="71A252AC"/>
    <w:rsid w:val="71B416D4"/>
    <w:rsid w:val="71C66547"/>
    <w:rsid w:val="71D80FEB"/>
    <w:rsid w:val="71DA1208"/>
    <w:rsid w:val="71E1678C"/>
    <w:rsid w:val="71EC4D98"/>
    <w:rsid w:val="71EC7A9A"/>
    <w:rsid w:val="71F72732"/>
    <w:rsid w:val="71F91D95"/>
    <w:rsid w:val="72153FF8"/>
    <w:rsid w:val="72157F95"/>
    <w:rsid w:val="721E049A"/>
    <w:rsid w:val="722117E4"/>
    <w:rsid w:val="725B146D"/>
    <w:rsid w:val="72624A77"/>
    <w:rsid w:val="726B55F0"/>
    <w:rsid w:val="727928EA"/>
    <w:rsid w:val="72A01174"/>
    <w:rsid w:val="72A829BA"/>
    <w:rsid w:val="72B50404"/>
    <w:rsid w:val="72C04974"/>
    <w:rsid w:val="72DA06F4"/>
    <w:rsid w:val="72DA7C96"/>
    <w:rsid w:val="72DC18F6"/>
    <w:rsid w:val="72DE1BBE"/>
    <w:rsid w:val="72E67D90"/>
    <w:rsid w:val="72F25A11"/>
    <w:rsid w:val="73012F38"/>
    <w:rsid w:val="730402C1"/>
    <w:rsid w:val="73074D04"/>
    <w:rsid w:val="732F45A8"/>
    <w:rsid w:val="734553A7"/>
    <w:rsid w:val="7353617F"/>
    <w:rsid w:val="736374F9"/>
    <w:rsid w:val="73642440"/>
    <w:rsid w:val="73697BBA"/>
    <w:rsid w:val="737322B5"/>
    <w:rsid w:val="737E1624"/>
    <w:rsid w:val="73827F22"/>
    <w:rsid w:val="738D596C"/>
    <w:rsid w:val="739933D8"/>
    <w:rsid w:val="739D03D6"/>
    <w:rsid w:val="73BD3D0E"/>
    <w:rsid w:val="73D327CC"/>
    <w:rsid w:val="73DD17EF"/>
    <w:rsid w:val="73DE3564"/>
    <w:rsid w:val="73EB390F"/>
    <w:rsid w:val="73F22E8C"/>
    <w:rsid w:val="73FF05DC"/>
    <w:rsid w:val="740618F0"/>
    <w:rsid w:val="740734B2"/>
    <w:rsid w:val="74482452"/>
    <w:rsid w:val="74557B21"/>
    <w:rsid w:val="74614EFD"/>
    <w:rsid w:val="74692D9F"/>
    <w:rsid w:val="746A40FB"/>
    <w:rsid w:val="74955323"/>
    <w:rsid w:val="749B2810"/>
    <w:rsid w:val="74A36B51"/>
    <w:rsid w:val="74B37328"/>
    <w:rsid w:val="74BA0100"/>
    <w:rsid w:val="74D64FC9"/>
    <w:rsid w:val="74EA1E35"/>
    <w:rsid w:val="74EC7790"/>
    <w:rsid w:val="7507768A"/>
    <w:rsid w:val="750F232F"/>
    <w:rsid w:val="751A5048"/>
    <w:rsid w:val="751B738E"/>
    <w:rsid w:val="75270F1C"/>
    <w:rsid w:val="752C08CF"/>
    <w:rsid w:val="752C5C23"/>
    <w:rsid w:val="753A7719"/>
    <w:rsid w:val="75536438"/>
    <w:rsid w:val="75556CA0"/>
    <w:rsid w:val="75557F48"/>
    <w:rsid w:val="755964A4"/>
    <w:rsid w:val="755D6ED6"/>
    <w:rsid w:val="756F66BD"/>
    <w:rsid w:val="757A6E0D"/>
    <w:rsid w:val="757E738D"/>
    <w:rsid w:val="7580735F"/>
    <w:rsid w:val="759B3E8C"/>
    <w:rsid w:val="75A8726D"/>
    <w:rsid w:val="75BC7A19"/>
    <w:rsid w:val="75C21770"/>
    <w:rsid w:val="75D2098C"/>
    <w:rsid w:val="75D9144F"/>
    <w:rsid w:val="75F5040E"/>
    <w:rsid w:val="760457CA"/>
    <w:rsid w:val="760668A0"/>
    <w:rsid w:val="76083809"/>
    <w:rsid w:val="76087CD9"/>
    <w:rsid w:val="762677CE"/>
    <w:rsid w:val="762C795C"/>
    <w:rsid w:val="76381778"/>
    <w:rsid w:val="764D1A87"/>
    <w:rsid w:val="765A4B0E"/>
    <w:rsid w:val="765E51B4"/>
    <w:rsid w:val="76606EEB"/>
    <w:rsid w:val="766B24E2"/>
    <w:rsid w:val="766F3B29"/>
    <w:rsid w:val="768058B0"/>
    <w:rsid w:val="76A45DED"/>
    <w:rsid w:val="76C260A2"/>
    <w:rsid w:val="76DF5EA3"/>
    <w:rsid w:val="76E513CF"/>
    <w:rsid w:val="76F055D1"/>
    <w:rsid w:val="76F8372F"/>
    <w:rsid w:val="771156A8"/>
    <w:rsid w:val="771F1BF3"/>
    <w:rsid w:val="772003C7"/>
    <w:rsid w:val="77204265"/>
    <w:rsid w:val="77234000"/>
    <w:rsid w:val="772B75EF"/>
    <w:rsid w:val="773F4435"/>
    <w:rsid w:val="77420F1F"/>
    <w:rsid w:val="775A0510"/>
    <w:rsid w:val="77763313"/>
    <w:rsid w:val="777B7724"/>
    <w:rsid w:val="7784050D"/>
    <w:rsid w:val="77847401"/>
    <w:rsid w:val="778D6228"/>
    <w:rsid w:val="778D6A88"/>
    <w:rsid w:val="7793052D"/>
    <w:rsid w:val="779A1E89"/>
    <w:rsid w:val="779C650A"/>
    <w:rsid w:val="779E7F27"/>
    <w:rsid w:val="77A02EB4"/>
    <w:rsid w:val="77A2292E"/>
    <w:rsid w:val="77D500FD"/>
    <w:rsid w:val="77E23068"/>
    <w:rsid w:val="77E765D7"/>
    <w:rsid w:val="77E963B5"/>
    <w:rsid w:val="77FE16AF"/>
    <w:rsid w:val="78091C37"/>
    <w:rsid w:val="780B061C"/>
    <w:rsid w:val="780D211D"/>
    <w:rsid w:val="78156F8C"/>
    <w:rsid w:val="781D05DB"/>
    <w:rsid w:val="781F153A"/>
    <w:rsid w:val="782F2C7D"/>
    <w:rsid w:val="783236CA"/>
    <w:rsid w:val="785A13E0"/>
    <w:rsid w:val="788A1140"/>
    <w:rsid w:val="78996149"/>
    <w:rsid w:val="78A7199B"/>
    <w:rsid w:val="78BB0585"/>
    <w:rsid w:val="78BD518D"/>
    <w:rsid w:val="78C64223"/>
    <w:rsid w:val="78D55675"/>
    <w:rsid w:val="78DD1D81"/>
    <w:rsid w:val="78DD2A2D"/>
    <w:rsid w:val="78E66109"/>
    <w:rsid w:val="79035B8E"/>
    <w:rsid w:val="79155D87"/>
    <w:rsid w:val="791C77CD"/>
    <w:rsid w:val="79204981"/>
    <w:rsid w:val="792126E4"/>
    <w:rsid w:val="79340402"/>
    <w:rsid w:val="79511988"/>
    <w:rsid w:val="795B2586"/>
    <w:rsid w:val="7969586F"/>
    <w:rsid w:val="7979053A"/>
    <w:rsid w:val="798A4033"/>
    <w:rsid w:val="799204BC"/>
    <w:rsid w:val="79941880"/>
    <w:rsid w:val="799B180D"/>
    <w:rsid w:val="79AA60B8"/>
    <w:rsid w:val="79AB585D"/>
    <w:rsid w:val="79AC6442"/>
    <w:rsid w:val="79AC6EF8"/>
    <w:rsid w:val="79B652A7"/>
    <w:rsid w:val="79E25AFF"/>
    <w:rsid w:val="79E65EB6"/>
    <w:rsid w:val="79E80954"/>
    <w:rsid w:val="79EF16B5"/>
    <w:rsid w:val="79F55181"/>
    <w:rsid w:val="79F96FB6"/>
    <w:rsid w:val="7A1F3624"/>
    <w:rsid w:val="7A212D67"/>
    <w:rsid w:val="7A257474"/>
    <w:rsid w:val="7A451693"/>
    <w:rsid w:val="7A6E2AA6"/>
    <w:rsid w:val="7A7E6357"/>
    <w:rsid w:val="7A8B680B"/>
    <w:rsid w:val="7A970A2F"/>
    <w:rsid w:val="7A993E8D"/>
    <w:rsid w:val="7AA8050A"/>
    <w:rsid w:val="7AA9108A"/>
    <w:rsid w:val="7AAD456A"/>
    <w:rsid w:val="7AB62981"/>
    <w:rsid w:val="7AB84F8E"/>
    <w:rsid w:val="7ABE644D"/>
    <w:rsid w:val="7AE44BFA"/>
    <w:rsid w:val="7AF31991"/>
    <w:rsid w:val="7B0C4B4B"/>
    <w:rsid w:val="7B0F1DB4"/>
    <w:rsid w:val="7B1F229F"/>
    <w:rsid w:val="7B281279"/>
    <w:rsid w:val="7B2A5E1A"/>
    <w:rsid w:val="7B3E18DD"/>
    <w:rsid w:val="7B633AC2"/>
    <w:rsid w:val="7B64636D"/>
    <w:rsid w:val="7B6F7040"/>
    <w:rsid w:val="7B74182F"/>
    <w:rsid w:val="7B794CD3"/>
    <w:rsid w:val="7B8A1198"/>
    <w:rsid w:val="7B956CEE"/>
    <w:rsid w:val="7BA330C3"/>
    <w:rsid w:val="7BA93A4D"/>
    <w:rsid w:val="7BAC140E"/>
    <w:rsid w:val="7BB41D88"/>
    <w:rsid w:val="7BB97F3B"/>
    <w:rsid w:val="7BC070FB"/>
    <w:rsid w:val="7BC2768E"/>
    <w:rsid w:val="7BC65157"/>
    <w:rsid w:val="7BCD783D"/>
    <w:rsid w:val="7BDD03CB"/>
    <w:rsid w:val="7BE41704"/>
    <w:rsid w:val="7BE51B2C"/>
    <w:rsid w:val="7BEC1634"/>
    <w:rsid w:val="7BF33FE4"/>
    <w:rsid w:val="7C08150C"/>
    <w:rsid w:val="7C167C22"/>
    <w:rsid w:val="7C1842E3"/>
    <w:rsid w:val="7C1D0DA1"/>
    <w:rsid w:val="7C2731FD"/>
    <w:rsid w:val="7C3E7E73"/>
    <w:rsid w:val="7C433C68"/>
    <w:rsid w:val="7C4A01FE"/>
    <w:rsid w:val="7C4F3F33"/>
    <w:rsid w:val="7C537782"/>
    <w:rsid w:val="7C5951A1"/>
    <w:rsid w:val="7C6C1188"/>
    <w:rsid w:val="7C741D5F"/>
    <w:rsid w:val="7C783482"/>
    <w:rsid w:val="7C8A5C5B"/>
    <w:rsid w:val="7C952FDC"/>
    <w:rsid w:val="7CA47A4B"/>
    <w:rsid w:val="7CB954B0"/>
    <w:rsid w:val="7CD912D1"/>
    <w:rsid w:val="7CEA71CB"/>
    <w:rsid w:val="7CEA7BF9"/>
    <w:rsid w:val="7D0133D0"/>
    <w:rsid w:val="7D014675"/>
    <w:rsid w:val="7D0A5F6A"/>
    <w:rsid w:val="7D0D2F27"/>
    <w:rsid w:val="7D0F1720"/>
    <w:rsid w:val="7D23062D"/>
    <w:rsid w:val="7D312999"/>
    <w:rsid w:val="7D3A7F52"/>
    <w:rsid w:val="7D417CDB"/>
    <w:rsid w:val="7D4566EE"/>
    <w:rsid w:val="7D525DCB"/>
    <w:rsid w:val="7D601D15"/>
    <w:rsid w:val="7D675757"/>
    <w:rsid w:val="7D9028B2"/>
    <w:rsid w:val="7D9302FD"/>
    <w:rsid w:val="7DB461DF"/>
    <w:rsid w:val="7DD13213"/>
    <w:rsid w:val="7DDB2A2A"/>
    <w:rsid w:val="7DEF4F5F"/>
    <w:rsid w:val="7E045DDF"/>
    <w:rsid w:val="7E1D7F67"/>
    <w:rsid w:val="7E231D95"/>
    <w:rsid w:val="7E320766"/>
    <w:rsid w:val="7E3B08C1"/>
    <w:rsid w:val="7E403651"/>
    <w:rsid w:val="7E462269"/>
    <w:rsid w:val="7E6260FA"/>
    <w:rsid w:val="7E710B18"/>
    <w:rsid w:val="7E720E11"/>
    <w:rsid w:val="7E9156F2"/>
    <w:rsid w:val="7EA424F5"/>
    <w:rsid w:val="7EA71CC7"/>
    <w:rsid w:val="7EB17A46"/>
    <w:rsid w:val="7ED21DF7"/>
    <w:rsid w:val="7ED47A40"/>
    <w:rsid w:val="7ED47BC9"/>
    <w:rsid w:val="7EF36AA2"/>
    <w:rsid w:val="7F06579F"/>
    <w:rsid w:val="7F2758F6"/>
    <w:rsid w:val="7F334EA8"/>
    <w:rsid w:val="7F385005"/>
    <w:rsid w:val="7F3F6A74"/>
    <w:rsid w:val="7F6273BE"/>
    <w:rsid w:val="7F6D0B3F"/>
    <w:rsid w:val="7F6E7AA3"/>
    <w:rsid w:val="7F723887"/>
    <w:rsid w:val="7F751DB3"/>
    <w:rsid w:val="7F782908"/>
    <w:rsid w:val="7F7A1A46"/>
    <w:rsid w:val="7F8B7941"/>
    <w:rsid w:val="7F9416FC"/>
    <w:rsid w:val="7F99639C"/>
    <w:rsid w:val="7FA564DB"/>
    <w:rsid w:val="7FAF460A"/>
    <w:rsid w:val="7FB31A4D"/>
    <w:rsid w:val="7FC86934"/>
    <w:rsid w:val="7FCF35C8"/>
    <w:rsid w:val="7FD510E6"/>
    <w:rsid w:val="7FE31A96"/>
    <w:rsid w:val="7FFF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2"/>
    <w:basedOn w:val="1"/>
    <w:next w:val="1"/>
    <w:qFormat/>
    <w:uiPriority w:val="0"/>
    <w:pPr>
      <w:keepNext/>
      <w:keepLines/>
      <w:spacing w:before="260" w:after="260" w:line="416" w:lineRule="atLeast"/>
      <w:ind w:left="2694"/>
      <w:outlineLvl w:val="1"/>
    </w:pPr>
    <w:rPr>
      <w:rFonts w:ascii="Arial" w:hAnsi="Arial" w:eastAsia="黑体"/>
      <w:b/>
      <w:bCs/>
      <w:sz w:val="32"/>
      <w:szCs w:val="32"/>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Normal Indent"/>
    <w:basedOn w:val="1"/>
    <w:unhideWhenUsed/>
    <w:qFormat/>
    <w:uiPriority w:val="0"/>
    <w:pPr>
      <w:spacing w:line="360" w:lineRule="auto"/>
      <w:ind w:firstLine="420" w:firstLineChars="200"/>
    </w:pPr>
  </w:style>
  <w:style w:type="paragraph" w:styleId="7">
    <w:name w:val="annotation text"/>
    <w:basedOn w:val="1"/>
    <w:qFormat/>
    <w:uiPriority w:val="0"/>
    <w:pPr>
      <w:jc w:val="left"/>
    </w:pPr>
  </w:style>
  <w:style w:type="paragraph" w:styleId="8">
    <w:name w:val="Salutation"/>
    <w:basedOn w:val="1"/>
    <w:next w:val="1"/>
    <w:link w:val="51"/>
    <w:qFormat/>
    <w:uiPriority w:val="0"/>
  </w:style>
  <w:style w:type="paragraph" w:styleId="9">
    <w:name w:val="Body Text"/>
    <w:basedOn w:val="1"/>
    <w:next w:val="10"/>
    <w:qFormat/>
    <w:uiPriority w:val="0"/>
    <w:pPr>
      <w:tabs>
        <w:tab w:val="left" w:pos="567"/>
      </w:tabs>
      <w:spacing w:before="120" w:line="22" w:lineRule="atLeast"/>
    </w:pPr>
    <w:rPr>
      <w:rFonts w:ascii="宋体" w:hAnsi="宋体" w:eastAsia="宋体" w:cs="Times New Roman"/>
      <w:sz w:val="24"/>
    </w:rPr>
  </w:style>
  <w:style w:type="paragraph" w:customStyle="1" w:styleId="10">
    <w:name w:val="目录 11"/>
    <w:next w:val="1"/>
    <w:qFormat/>
    <w:uiPriority w:val="0"/>
    <w:pPr>
      <w:wordWrap w:val="0"/>
      <w:jc w:val="both"/>
    </w:pPr>
    <w:rPr>
      <w:rFonts w:ascii="Calibri" w:hAnsi="Calibri" w:eastAsia="宋体" w:cs="Calibri"/>
      <w:sz w:val="21"/>
      <w:szCs w:val="22"/>
      <w:lang w:val="en-US" w:eastAsia="zh-CN" w:bidi="ar-SA"/>
    </w:rPr>
  </w:style>
  <w:style w:type="paragraph" w:styleId="11">
    <w:name w:val="toc 5"/>
    <w:basedOn w:val="1"/>
    <w:next w:val="1"/>
    <w:unhideWhenUsed/>
    <w:qFormat/>
    <w:uiPriority w:val="39"/>
    <w:pPr>
      <w:ind w:left="1680" w:leftChars="800"/>
    </w:pPr>
    <w:rPr>
      <w:szCs w:val="22"/>
    </w:rPr>
  </w:style>
  <w:style w:type="paragraph" w:styleId="12">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13">
    <w:name w:val="Plain Text"/>
    <w:basedOn w:val="1"/>
    <w:qFormat/>
    <w:uiPriority w:val="0"/>
    <w:rPr>
      <w:rFonts w:ascii="宋体" w:hAnsi="Courier New"/>
      <w:szCs w:val="20"/>
    </w:rPr>
  </w:style>
  <w:style w:type="paragraph" w:styleId="14">
    <w:name w:val="toc 8"/>
    <w:basedOn w:val="1"/>
    <w:next w:val="1"/>
    <w:unhideWhenUsed/>
    <w:qFormat/>
    <w:uiPriority w:val="39"/>
    <w:pPr>
      <w:ind w:left="2940" w:leftChars="1400"/>
    </w:pPr>
    <w:rPr>
      <w:szCs w:val="22"/>
    </w:rPr>
  </w:style>
  <w:style w:type="paragraph" w:styleId="15">
    <w:name w:val="Balloon Text"/>
    <w:basedOn w:val="1"/>
    <w:link w:val="45"/>
    <w:qFormat/>
    <w:uiPriority w:val="0"/>
    <w:rPr>
      <w:sz w:val="18"/>
      <w:szCs w:val="18"/>
    </w:rPr>
  </w:style>
  <w:style w:type="paragraph" w:styleId="16">
    <w:name w:val="footer"/>
    <w:basedOn w:val="1"/>
    <w:link w:val="50"/>
    <w:qFormat/>
    <w:uiPriority w:val="99"/>
    <w:pPr>
      <w:tabs>
        <w:tab w:val="center" w:pos="4153"/>
        <w:tab w:val="right" w:pos="8306"/>
      </w:tabs>
      <w:spacing w:line="240" w:lineRule="atLeast"/>
    </w:pPr>
    <w:rPr>
      <w:sz w:val="18"/>
    </w:rPr>
  </w:style>
  <w:style w:type="paragraph" w:styleId="17">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360" w:lineRule="auto"/>
      <w:jc w:val="both"/>
    </w:pPr>
    <w:rPr>
      <w:rFonts w:eastAsia="仿宋" w:cs="Times New Roman" w:asciiTheme="minorAscii" w:hAnsiTheme="minorAscii"/>
      <w:kern w:val="0"/>
      <w:sz w:val="24"/>
      <w:szCs w:val="22"/>
    </w:rPr>
  </w:style>
  <w:style w:type="paragraph" w:styleId="19">
    <w:name w:val="toc 4"/>
    <w:basedOn w:val="1"/>
    <w:next w:val="1"/>
    <w:unhideWhenUsed/>
    <w:qFormat/>
    <w:uiPriority w:val="39"/>
    <w:pPr>
      <w:ind w:left="1260" w:leftChars="600"/>
    </w:pPr>
    <w:rPr>
      <w:szCs w:val="22"/>
    </w:rPr>
  </w:style>
  <w:style w:type="paragraph" w:styleId="20">
    <w:name w:val="toc 6"/>
    <w:basedOn w:val="1"/>
    <w:next w:val="1"/>
    <w:unhideWhenUsed/>
    <w:qFormat/>
    <w:uiPriority w:val="39"/>
    <w:pPr>
      <w:ind w:left="2100" w:leftChars="1000"/>
    </w:pPr>
    <w:rPr>
      <w:szCs w:val="22"/>
    </w:rPr>
  </w:style>
  <w:style w:type="paragraph" w:styleId="21">
    <w:name w:val="toc 2"/>
    <w:basedOn w:val="1"/>
    <w:next w:val="1"/>
    <w:unhideWhenUsed/>
    <w:qFormat/>
    <w:uiPriority w:val="39"/>
    <w:pPr>
      <w:widowControl/>
      <w:spacing w:after="100" w:line="259" w:lineRule="auto"/>
      <w:ind w:left="220"/>
      <w:jc w:val="left"/>
    </w:pPr>
    <w:rPr>
      <w:rFonts w:cs="Times New Roman" w:asciiTheme="minorAscii" w:hAnsiTheme="minorAscii"/>
      <w:kern w:val="0"/>
      <w:sz w:val="24"/>
      <w:szCs w:val="22"/>
    </w:rPr>
  </w:style>
  <w:style w:type="paragraph" w:styleId="22">
    <w:name w:val="toc 9"/>
    <w:basedOn w:val="1"/>
    <w:next w:val="1"/>
    <w:unhideWhenUsed/>
    <w:qFormat/>
    <w:uiPriority w:val="39"/>
    <w:pPr>
      <w:ind w:left="3360" w:leftChars="1600"/>
    </w:pPr>
    <w:rPr>
      <w:szCs w:val="22"/>
    </w:rPr>
  </w:style>
  <w:style w:type="paragraph" w:styleId="23">
    <w:name w:val="Normal (Web)"/>
    <w:basedOn w:val="1"/>
    <w:qFormat/>
    <w:uiPriority w:val="99"/>
    <w:pPr>
      <w:spacing w:beforeAutospacing="1" w:afterAutospacing="1"/>
      <w:jc w:val="left"/>
    </w:pPr>
    <w:rPr>
      <w:rFonts w:cs="Times New Roman"/>
      <w:kern w:val="0"/>
      <w:sz w:val="24"/>
    </w:r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Hyperlink"/>
    <w:basedOn w:val="26"/>
    <w:qFormat/>
    <w:uiPriority w:val="99"/>
    <w:rPr>
      <w:color w:val="0000FF"/>
      <w:u w:val="single"/>
    </w:rPr>
  </w:style>
  <w:style w:type="paragraph" w:customStyle="1" w:styleId="29">
    <w:name w:val="引言二级条标题"/>
    <w:basedOn w:val="30"/>
    <w:next w:val="31"/>
    <w:qFormat/>
    <w:uiPriority w:val="0"/>
    <w:pPr>
      <w:tabs>
        <w:tab w:val="left" w:pos="1140"/>
      </w:tabs>
      <w:ind w:firstLine="360"/>
    </w:pPr>
    <w:rPr>
      <w:rFonts w:eastAsia="宋体"/>
      <w:sz w:val="22"/>
      <w:lang w:bidi="en-US"/>
    </w:rPr>
  </w:style>
  <w:style w:type="paragraph" w:customStyle="1" w:styleId="30">
    <w:name w:val="引言一级条标题"/>
    <w:basedOn w:val="1"/>
    <w:next w:val="31"/>
    <w:qFormat/>
    <w:uiPriority w:val="0"/>
    <w:pPr>
      <w:tabs>
        <w:tab w:val="left" w:pos="1140"/>
      </w:tabs>
    </w:pPr>
    <w:rPr>
      <w:rFonts w:ascii="Calibri" w:hAnsi="Calibri" w:eastAsia="黑体" w:cs="Times New Roman"/>
      <w:b/>
      <w:bCs/>
      <w:szCs w:val="21"/>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Table Text"/>
    <w:basedOn w:val="1"/>
    <w:semiHidden/>
    <w:qFormat/>
    <w:uiPriority w:val="0"/>
    <w:rPr>
      <w:rFonts w:ascii="宋体" w:hAnsi="宋体" w:eastAsia="宋体" w:cs="宋体"/>
      <w:szCs w:val="21"/>
      <w:lang w:eastAsia="en-US"/>
    </w:rPr>
  </w:style>
  <w:style w:type="table" w:customStyle="1" w:styleId="33">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styleId="34">
    <w:name w:val="List Paragraph"/>
    <w:basedOn w:val="1"/>
    <w:qFormat/>
    <w:uiPriority w:val="34"/>
    <w:pPr>
      <w:ind w:firstLine="420" w:firstLineChars="200"/>
    </w:pPr>
    <w:rPr>
      <w:rFonts w:ascii="Calibri" w:hAnsi="Calibri"/>
      <w:szCs w:val="22"/>
    </w:rPr>
  </w:style>
  <w:style w:type="paragraph" w:customStyle="1" w:styleId="35">
    <w:name w:val="正文 缩进2字符"/>
    <w:basedOn w:val="1"/>
    <w:qFormat/>
    <w:uiPriority w:val="0"/>
    <w:pPr>
      <w:spacing w:line="288" w:lineRule="auto"/>
    </w:pPr>
    <w:rPr>
      <w:rFonts w:ascii="宋体" w:hAnsi="宋体"/>
      <w:sz w:val="28"/>
      <w:szCs w:val="28"/>
    </w:rPr>
  </w:style>
  <w:style w:type="paragraph" w:customStyle="1" w:styleId="36">
    <w:name w:val="样式1"/>
    <w:basedOn w:val="1"/>
    <w:qFormat/>
    <w:uiPriority w:val="0"/>
    <w:pPr>
      <w:numPr>
        <w:ilvl w:val="0"/>
        <w:numId w:val="1"/>
      </w:numPr>
    </w:pPr>
    <w:rPr>
      <w:rFonts w:ascii="宋体" w:hAnsi="宋体"/>
      <w:szCs w:val="21"/>
    </w:rPr>
  </w:style>
  <w:style w:type="paragraph" w:customStyle="1" w:styleId="37">
    <w:name w:val="样式 小四"/>
    <w:qFormat/>
    <w:uiPriority w:val="0"/>
    <w:pPr>
      <w:widowControl w:val="0"/>
      <w:adjustRightInd w:val="0"/>
      <w:spacing w:line="360" w:lineRule="atLeast"/>
      <w:textAlignment w:val="baseline"/>
    </w:pPr>
    <w:rPr>
      <w:rFonts w:ascii="Calibri" w:hAnsi="Calibri" w:eastAsia="宋体" w:cs="Arial"/>
      <w:sz w:val="24"/>
      <w:szCs w:val="22"/>
      <w:lang w:val="en-US" w:eastAsia="zh-CN" w:bidi="ar-SA"/>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Table Paragraph"/>
    <w:basedOn w:val="1"/>
    <w:qFormat/>
    <w:uiPriority w:val="1"/>
    <w:rPr>
      <w:rFonts w:ascii="宋体" w:hAnsi="宋体" w:eastAsia="宋体" w:cs="宋体"/>
      <w:lang w:val="zh-CN" w:bidi="zh-CN"/>
    </w:rPr>
  </w:style>
  <w:style w:type="paragraph" w:customStyle="1" w:styleId="4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1">
    <w:name w:val="fontstyle01"/>
    <w:basedOn w:val="26"/>
    <w:qFormat/>
    <w:uiPriority w:val="0"/>
    <w:rPr>
      <w:rFonts w:ascii="FZSSK--GBK1-0" w:hAnsi="FZSSK--GBK1-0" w:eastAsia="FZSSK--GBK1-0" w:cs="FZSSK--GBK1-0"/>
      <w:color w:val="000000"/>
      <w:sz w:val="20"/>
      <w:szCs w:val="20"/>
    </w:rPr>
  </w:style>
  <w:style w:type="character" w:customStyle="1" w:styleId="42">
    <w:name w:val="fontstyle11"/>
    <w:basedOn w:val="26"/>
    <w:qFormat/>
    <w:uiPriority w:val="0"/>
    <w:rPr>
      <w:rFonts w:ascii="E-BZ" w:hAnsi="E-BZ" w:eastAsia="E-BZ" w:cs="E-BZ"/>
      <w:color w:val="000000"/>
      <w:sz w:val="20"/>
      <w:szCs w:val="20"/>
    </w:rPr>
  </w:style>
  <w:style w:type="character" w:customStyle="1" w:styleId="43">
    <w:name w:val="fontstyle21"/>
    <w:basedOn w:val="26"/>
    <w:qFormat/>
    <w:uiPriority w:val="0"/>
    <w:rPr>
      <w:rFonts w:ascii="E-BZ-PK748ed-Identity-H" w:hAnsi="E-BZ-PK748ed-Identity-H" w:eastAsia="E-BZ-PK748ed-Identity-H" w:cs="E-BZ-PK748ed-Identity-H"/>
      <w:color w:val="000000"/>
      <w:sz w:val="22"/>
      <w:szCs w:val="22"/>
    </w:rPr>
  </w:style>
  <w:style w:type="character" w:customStyle="1" w:styleId="44">
    <w:name w:val="页眉 Char"/>
    <w:basedOn w:val="26"/>
    <w:link w:val="17"/>
    <w:qFormat/>
    <w:uiPriority w:val="0"/>
    <w:rPr>
      <w:rFonts w:asciiTheme="minorHAnsi" w:hAnsiTheme="minorHAnsi" w:eastAsiaTheme="minorEastAsia" w:cstheme="minorBidi"/>
      <w:kern w:val="2"/>
      <w:sz w:val="18"/>
      <w:szCs w:val="18"/>
    </w:rPr>
  </w:style>
  <w:style w:type="character" w:customStyle="1" w:styleId="45">
    <w:name w:val="批注框文本 Char"/>
    <w:basedOn w:val="26"/>
    <w:link w:val="15"/>
    <w:qFormat/>
    <w:uiPriority w:val="0"/>
    <w:rPr>
      <w:kern w:val="2"/>
      <w:sz w:val="18"/>
      <w:szCs w:val="18"/>
    </w:rPr>
  </w:style>
  <w:style w:type="paragraph" w:customStyle="1" w:styleId="46">
    <w:name w:val="TOC 标题1"/>
    <w:basedOn w:val="3"/>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47">
    <w:name w:val="font121"/>
    <w:qFormat/>
    <w:uiPriority w:val="0"/>
    <w:rPr>
      <w:rFonts w:hint="eastAsia" w:ascii="宋体" w:hAnsi="宋体" w:eastAsia="宋体" w:cs="宋体"/>
      <w:color w:val="000000"/>
      <w:sz w:val="24"/>
      <w:szCs w:val="24"/>
      <w:u w:val="none"/>
    </w:rPr>
  </w:style>
  <w:style w:type="character" w:customStyle="1" w:styleId="48">
    <w:name w:val="font71"/>
    <w:qFormat/>
    <w:uiPriority w:val="0"/>
    <w:rPr>
      <w:rFonts w:hint="eastAsia" w:ascii="宋体" w:hAnsi="宋体" w:eastAsia="宋体" w:cs="宋体"/>
      <w:color w:val="000000"/>
      <w:sz w:val="20"/>
      <w:szCs w:val="20"/>
      <w:u w:val="none"/>
    </w:rPr>
  </w:style>
  <w:style w:type="character" w:customStyle="1" w:styleId="49">
    <w:name w:val="font31"/>
    <w:qFormat/>
    <w:uiPriority w:val="0"/>
    <w:rPr>
      <w:rFonts w:hint="eastAsia" w:ascii="宋体" w:hAnsi="宋体" w:eastAsia="宋体" w:cs="宋体"/>
      <w:color w:val="000000"/>
      <w:sz w:val="24"/>
      <w:szCs w:val="24"/>
      <w:u w:val="none"/>
    </w:rPr>
  </w:style>
  <w:style w:type="character" w:customStyle="1" w:styleId="50">
    <w:name w:val="页脚 Char"/>
    <w:basedOn w:val="26"/>
    <w:link w:val="16"/>
    <w:qFormat/>
    <w:uiPriority w:val="99"/>
    <w:rPr>
      <w:rFonts w:asciiTheme="minorHAnsi" w:hAnsiTheme="minorHAnsi" w:eastAsiaTheme="minorEastAsia" w:cstheme="minorBidi"/>
      <w:kern w:val="2"/>
      <w:sz w:val="18"/>
      <w:szCs w:val="24"/>
    </w:rPr>
  </w:style>
  <w:style w:type="character" w:customStyle="1" w:styleId="51">
    <w:name w:val="称呼 Char"/>
    <w:basedOn w:val="26"/>
    <w:link w:val="8"/>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2684F6-5B2E-4D26-A635-F8A969C6E6E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22285</Words>
  <Characters>24008</Characters>
  <Lines>54</Lines>
  <Paragraphs>58</Paragraphs>
  <TotalTime>0</TotalTime>
  <ScaleCrop>false</ScaleCrop>
  <LinksUpToDate>false</LinksUpToDate>
  <CharactersWithSpaces>24786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2024-07-23T02:00:00Z</dcterms:created>
  <dc:creator>dell</dc:creator>
  <cp:lastModifiedBy>zhhx</cp:lastModifiedBy>
  <cp:lastPrinted>2024-03-05T07:25:00Z</cp:lastPrinted>
  <dcterms:modified xsi:type="dcterms:W3CDTF">2024-10-17T03:35:10Z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A49B93EFAEAE4C6CAE39AA51B2C2FA93_13</vt:lpwstr>
  </property>
</Properties>
</file>