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6D" w:rsidRDefault="000F7FC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74F6D" w:rsidRDefault="000F7FC0" w:rsidP="002B1E1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74F6D" w:rsidRDefault="00974F6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1597"/>
        <w:gridCol w:w="426"/>
        <w:gridCol w:w="141"/>
        <w:gridCol w:w="709"/>
        <w:gridCol w:w="25"/>
        <w:gridCol w:w="1239"/>
      </w:tblGrid>
      <w:tr w:rsidR="00974F6D" w:rsidTr="003B159F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228" w:type="dxa"/>
            <w:gridSpan w:val="11"/>
            <w:tcBorders>
              <w:tl2br w:val="nil"/>
              <w:tr2bl w:val="nil"/>
            </w:tcBorders>
            <w:vAlign w:val="center"/>
          </w:tcPr>
          <w:p w:rsidR="00974F6D" w:rsidRDefault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开标专项业务</w:t>
            </w:r>
          </w:p>
        </w:tc>
      </w:tr>
      <w:tr w:rsidR="00974F6D" w:rsidTr="003B159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40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974F6D" w:rsidTr="003B159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程航宇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40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/>
                <w:kern w:val="0"/>
                <w:szCs w:val="21"/>
              </w:rPr>
              <w:t>83916671</w:t>
            </w:r>
          </w:p>
        </w:tc>
      </w:tr>
      <w:tr w:rsidR="00974F6D" w:rsidTr="007E5C5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5" w:type="dxa"/>
            <w:gridSpan w:val="3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A7840" w:rsidTr="007E5C50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CA7840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96.26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96.26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93.26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</w:p>
        </w:tc>
        <w:tc>
          <w:tcPr>
            <w:tcW w:w="875" w:type="dxa"/>
            <w:gridSpan w:val="3"/>
            <w:tcBorders>
              <w:tl2br w:val="nil"/>
              <w:tr2bl w:val="nil"/>
            </w:tcBorders>
            <w:vAlign w:val="center"/>
          </w:tcPr>
          <w:p w:rsidR="00CA7840" w:rsidRDefault="00CA7840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96.88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vAlign w:val="center"/>
          </w:tcPr>
          <w:p w:rsidR="00CA7840" w:rsidRDefault="00CA7840" w:rsidP="0000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6231F3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 w:rsidR="00003185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F73D9C" w:rsidTr="007E5C5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73D9C" w:rsidRDefault="00F73D9C" w:rsidP="00CA784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73D9C" w:rsidRDefault="00F73D9C" w:rsidP="00E3270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93.26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E3270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93.26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93.26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—</w:t>
            </w:r>
          </w:p>
        </w:tc>
        <w:tc>
          <w:tcPr>
            <w:tcW w:w="875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39" w:type="dxa"/>
            <w:tcBorders>
              <w:tl2br w:val="nil"/>
              <w:tr2bl w:val="nil"/>
            </w:tcBorders>
            <w:vAlign w:val="center"/>
          </w:tcPr>
          <w:p w:rsidR="00F73D9C" w:rsidRDefault="001E4D30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3D9C" w:rsidTr="007E5C5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5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9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3D9C" w:rsidTr="007E5C5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C553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5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39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73D9C" w:rsidTr="003B159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37" w:type="dxa"/>
            <w:gridSpan w:val="6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73D9C" w:rsidTr="003B159F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目标1：通过抓好采购流程的重点环节，保证采购活动的公开、公平、公正，降低废标率，保持低质疑率、低投诉率；目标2：充分发挥政府集中采购优势，丰富采购职能，实现国家在支持节能环保、保护民族产业和支持创新、推动中小企业发展等方面的政策目标；目标3：优化采购结构，提高政府采购效率，进一步节约财政资金。</w:t>
            </w:r>
          </w:p>
        </w:tc>
        <w:tc>
          <w:tcPr>
            <w:tcW w:w="4137" w:type="dxa"/>
            <w:gridSpan w:val="6"/>
            <w:tcBorders>
              <w:tl2br w:val="nil"/>
              <w:tr2bl w:val="nil"/>
            </w:tcBorders>
            <w:vAlign w:val="center"/>
          </w:tcPr>
          <w:p w:rsidR="00F73D9C" w:rsidRPr="00CA7840" w:rsidRDefault="00F73D9C" w:rsidP="00CA78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目标1：通过梳理采购流程、加强内控规范管理、制定采购文件模板、强化采购人主体责任等方式方法，保障采购项目依法合规开展。全年废标项目11个，废标率为9.1%（主要原因为投标供应商不足三家或实质性响应供应商不足三家，所有废标项目重新招标后项目均顺利完成），无针对我中心的质疑和投诉项目。</w:t>
            </w:r>
          </w:p>
          <w:p w:rsidR="00F73D9C" w:rsidRPr="00CA7840" w:rsidRDefault="00F73D9C" w:rsidP="00CA78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目标2：项目采购过程中均按照国家相关部门要求，严格落实执行政府采购节能环保、创新、中小企业发展等政策，并及时将政策执行要求传达给采购人。</w:t>
            </w:r>
          </w:p>
          <w:p w:rsidR="00F73D9C" w:rsidRDefault="00F73D9C" w:rsidP="00CA78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840">
              <w:rPr>
                <w:rFonts w:ascii="仿宋_GB2312" w:eastAsia="仿宋_GB2312" w:hAnsi="宋体" w:cs="宋体" w:hint="eastAsia"/>
                <w:kern w:val="0"/>
                <w:szCs w:val="21"/>
              </w:rPr>
              <w:t>目标3：通过规范编制采购文件，引导采购人制定合理化采购需求和评审标准，全面推行电子化招投标系统，全年项目中标资金节约率为2.46%，进一步节约财政资金。</w:t>
            </w:r>
          </w:p>
        </w:tc>
      </w:tr>
      <w:tr w:rsidR="00F73D9C" w:rsidTr="0006008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E411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采购程序基本实现所有采购方式全流程电子化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。所有采购项目和方式均通过电子招投标系统实现全流程电子化采购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3B159F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3B159F" w:rsidRDefault="003B159F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3B159F" w:rsidRDefault="003B159F" w:rsidP="00CA784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预算管理服务，如实反映资金结余率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优。通过规范编制采购文件，引导采购人制定合理化采购需求和评审标准，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全面推行电子化招投标系统，全年项目中标资金节约率为2.46%，进一步节约财政资金。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服务质量稳步提高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。通过业务培训、内控制度完善、规范采购流程管理等方式提升服务质量，采购项目均依法合规顺利开展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严格按照预算批复完成支出进度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。严格审查采购人受理项目时提供的预算批复或保障金，按政府采购程序依法合规组织采购项目，保证项目完成时限和支出进度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降低评审专家费用等项目支出成本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。通过合理设置评审项目时长和全面推行电子化招投标系统，提高评审效率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降低场地租用及文件搬运等支出成本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。通过电子化招投标系统实现远程投标和无纸化评标，未产生场地租用和文件搬运费用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3B159F" w:rsidTr="0006008A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3B159F" w:rsidRDefault="003B159F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3B159F" w:rsidRDefault="003B159F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涉密采购数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=100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136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3B159F" w:rsidRDefault="003B159F" w:rsidP="00CE56BD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协议采购数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4924FA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=</w:t>
            </w:r>
            <w:r w:rsidR="00F73D9C">
              <w:rPr>
                <w:rFonts w:ascii="仿宋_GB2312" w:eastAsia="仿宋_GB2312" w:hint="eastAsia"/>
                <w:color w:val="000000"/>
                <w:szCs w:val="21"/>
              </w:rPr>
              <w:t>11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因框架协议采购管理暂行办法颁布后，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部分采购品目适用性和电子化手段需系统调研和论证；2020-2022年集中采购目录于年底到期，同时需与财政部门确认协调新一期目录调整事宜；年底目录出台后疫情影响等因素，经与财政部门沟通协调，选择台式计算机和便携式计算机2个品目进行框架协议招标试点，其他品目项目根据实际调研情况尽快有序推进。</w:t>
            </w:r>
          </w:p>
        </w:tc>
      </w:tr>
      <w:tr w:rsidR="00F73D9C" w:rsidTr="0006008A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项目采购数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4924FA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=</w:t>
            </w:r>
            <w:r w:rsidR="00F73D9C"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120</w:t>
            </w:r>
            <w:r w:rsidR="007E5C50" w:rsidRPr="007E5C50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发挥集采规模优势，节约预算资金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3B159F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。通过规范编制采购文件，引导采购人制定合理化采购需求和评审标准，全面推行电子化招投标系统，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全年项目中标资金节约率为2.46%，进一步节约财政资金。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通过推进电子开评标全流程全方式全覆盖进一步实现无纸化办公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。所有采购项目和方式均通过电子招投标系统实现全流程电子化采购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继续落实“三服务”、放管服精神、持续优化营商环境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在采购工作中率先实施资格条件承诺制、就高比例执行小微企业优惠比例、创新需求公示方法、简化盖章签字要求、全流程开展电子化招投标等，为市场主体提供公平、开放、便捷的政府采购交易平台。借助集采机构专业优势，向采购人宣传培训政府采购法律法规，做好项目采购执行。根据项目开展情况，协助财政部门制定新一期集中采购目录，出台符合我市的政府采购政策要求等。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发挥集采机构规模优势，节约预算资金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t>。通过规范编制采购文件，引导采购人制定合理化采购需求和评审标准，全面推行电子</w:t>
            </w:r>
            <w:r w:rsidR="003B159F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化招投标系统，全年项目中标资金节约率为2.46%，进一步节约财政资金。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CA784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质疑投诉率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4924FA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924FA">
              <w:rPr>
                <w:rFonts w:ascii="仿宋_GB2312" w:eastAsia="仿宋_GB2312" w:hint="eastAsia"/>
                <w:color w:val="000000"/>
                <w:szCs w:val="21"/>
              </w:rPr>
              <w:t>≤</w:t>
            </w:r>
            <w:r w:rsidR="00F73D9C"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7E5C50" w:rsidRPr="007E5C5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965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采购人满意度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4924FA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924FA">
              <w:rPr>
                <w:rFonts w:ascii="仿宋_GB2312" w:eastAsia="仿宋_GB2312" w:hint="eastAsia"/>
                <w:color w:val="000000"/>
                <w:szCs w:val="21"/>
              </w:rPr>
              <w:t>≥</w:t>
            </w:r>
            <w:r w:rsidR="00F73D9C">
              <w:rPr>
                <w:rFonts w:ascii="仿宋_GB2312" w:eastAsia="仿宋_GB2312" w:hint="eastAsia"/>
                <w:color w:val="000000"/>
                <w:szCs w:val="21"/>
              </w:rPr>
              <w:t>98</w:t>
            </w:r>
            <w:r w:rsidR="007E5C50" w:rsidRPr="007E5C5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</w:t>
            </w:r>
            <w:r w:rsidR="007E5C50" w:rsidRPr="007E5C5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供应商满意度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F73D9C" w:rsidRDefault="004924FA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924FA">
              <w:rPr>
                <w:rFonts w:ascii="仿宋_GB2312" w:eastAsia="仿宋_GB2312" w:hint="eastAsia"/>
                <w:color w:val="000000"/>
                <w:szCs w:val="21"/>
              </w:rPr>
              <w:t>≥</w:t>
            </w:r>
            <w:r w:rsidR="00F73D9C">
              <w:rPr>
                <w:rFonts w:ascii="仿宋_GB2312" w:eastAsia="仿宋_GB2312" w:hint="eastAsia"/>
                <w:color w:val="000000"/>
                <w:szCs w:val="21"/>
              </w:rPr>
              <w:t>95</w:t>
            </w:r>
            <w:r w:rsidR="007E5C50" w:rsidRPr="007E5C5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</w:t>
            </w:r>
            <w:r w:rsidR="007E5C50" w:rsidRPr="007E5C5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D95BEE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F73D9C" w:rsidTr="0006008A">
        <w:trPr>
          <w:trHeight w:val="454"/>
          <w:jc w:val="center"/>
        </w:trPr>
        <w:tc>
          <w:tcPr>
            <w:tcW w:w="7248" w:type="dxa"/>
            <w:gridSpan w:val="8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 w:colFirst="1" w:colLast="2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:rsidR="00F73D9C" w:rsidRPr="0006008A" w:rsidRDefault="00E411AC" w:rsidP="00003185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6008A">
              <w:rPr>
                <w:rFonts w:ascii="仿宋_GB2312" w:eastAsia="仿宋_GB2312" w:hint="eastAsia"/>
                <w:color w:val="000000"/>
                <w:sz w:val="18"/>
                <w:szCs w:val="18"/>
              </w:rPr>
              <w:t>96.</w:t>
            </w:r>
            <w:r w:rsidR="006231F3">
              <w:rPr>
                <w:rFonts w:ascii="仿宋_GB2312" w:eastAsia="仿宋_GB2312" w:hint="eastAsia"/>
                <w:color w:val="000000"/>
                <w:sz w:val="18"/>
                <w:szCs w:val="18"/>
              </w:rPr>
              <w:t>6</w:t>
            </w:r>
            <w:r w:rsidR="00003185">
              <w:rPr>
                <w:rFonts w:ascii="仿宋_GB2312" w:eastAsia="仿宋_GB2312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4" w:type="dxa"/>
            <w:gridSpan w:val="2"/>
            <w:tcBorders>
              <w:tl2br w:val="nil"/>
              <w:tr2bl w:val="nil"/>
            </w:tcBorders>
            <w:vAlign w:val="center"/>
          </w:tcPr>
          <w:p w:rsidR="00F73D9C" w:rsidRDefault="00F73D9C" w:rsidP="002A70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bookmarkEnd w:id="0"/>
    </w:tbl>
    <w:p w:rsidR="00974F6D" w:rsidRDefault="00974F6D">
      <w:pPr>
        <w:rPr>
          <w:rFonts w:ascii="仿宋_GB2312" w:eastAsia="仿宋_GB2312"/>
          <w:vanish/>
          <w:sz w:val="32"/>
          <w:szCs w:val="32"/>
        </w:rPr>
      </w:pPr>
    </w:p>
    <w:p w:rsidR="00974F6D" w:rsidRDefault="00974F6D" w:rsidP="000B5E87">
      <w:pPr>
        <w:spacing w:line="520" w:lineRule="exact"/>
      </w:pPr>
    </w:p>
    <w:sectPr w:rsidR="00974F6D" w:rsidSect="00757BEC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76B" w:rsidRDefault="0054276B">
      <w:r>
        <w:separator/>
      </w:r>
    </w:p>
  </w:endnote>
  <w:endnote w:type="continuationSeparator" w:id="1">
    <w:p w:rsidR="0054276B" w:rsidRDefault="0054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6D" w:rsidRDefault="00E31770">
    <w:pPr>
      <w:pStyle w:val="a4"/>
      <w:jc w:val="right"/>
      <w:rPr>
        <w:rFonts w:ascii="宋体" w:hAnsi="宋体"/>
        <w:sz w:val="28"/>
        <w:szCs w:val="28"/>
      </w:rPr>
    </w:pPr>
    <w:r w:rsidRPr="00E31770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716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next-textbox:#文本框 2;mso-fit-shape-to-text:t" inset="0,0,0,0">
            <w:txbxContent>
              <w:p w:rsidR="00974F6D" w:rsidRDefault="00974F6D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974F6D" w:rsidRDefault="00974F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76B" w:rsidRDefault="0054276B">
      <w:r>
        <w:separator/>
      </w:r>
    </w:p>
  </w:footnote>
  <w:footnote w:type="continuationSeparator" w:id="1">
    <w:p w:rsidR="0054276B" w:rsidRDefault="005427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3185"/>
    <w:rsid w:val="00013A5E"/>
    <w:rsid w:val="0006008A"/>
    <w:rsid w:val="00092540"/>
    <w:rsid w:val="00092803"/>
    <w:rsid w:val="000B5E87"/>
    <w:rsid w:val="000E7314"/>
    <w:rsid w:val="000F7FC0"/>
    <w:rsid w:val="00144DF7"/>
    <w:rsid w:val="00146EC8"/>
    <w:rsid w:val="00197AAC"/>
    <w:rsid w:val="001B4814"/>
    <w:rsid w:val="001E4D30"/>
    <w:rsid w:val="0021026A"/>
    <w:rsid w:val="002318D3"/>
    <w:rsid w:val="002A7073"/>
    <w:rsid w:val="002B1E15"/>
    <w:rsid w:val="00333099"/>
    <w:rsid w:val="00362EEB"/>
    <w:rsid w:val="003B0389"/>
    <w:rsid w:val="003B159F"/>
    <w:rsid w:val="003C1D76"/>
    <w:rsid w:val="0041288E"/>
    <w:rsid w:val="0044451C"/>
    <w:rsid w:val="00461F12"/>
    <w:rsid w:val="004924FA"/>
    <w:rsid w:val="00492F4C"/>
    <w:rsid w:val="004940E3"/>
    <w:rsid w:val="004F05B1"/>
    <w:rsid w:val="0052077D"/>
    <w:rsid w:val="0054276B"/>
    <w:rsid w:val="005D5830"/>
    <w:rsid w:val="005D5B2D"/>
    <w:rsid w:val="00604E04"/>
    <w:rsid w:val="006231F3"/>
    <w:rsid w:val="0064249D"/>
    <w:rsid w:val="00757BEC"/>
    <w:rsid w:val="007E5C50"/>
    <w:rsid w:val="00805CC9"/>
    <w:rsid w:val="00817FAF"/>
    <w:rsid w:val="008E3BCA"/>
    <w:rsid w:val="00936786"/>
    <w:rsid w:val="00974F6D"/>
    <w:rsid w:val="009D3F24"/>
    <w:rsid w:val="00A209EC"/>
    <w:rsid w:val="00A9390C"/>
    <w:rsid w:val="00AA2222"/>
    <w:rsid w:val="00B0044E"/>
    <w:rsid w:val="00B62A57"/>
    <w:rsid w:val="00B8314A"/>
    <w:rsid w:val="00BA6196"/>
    <w:rsid w:val="00C115F6"/>
    <w:rsid w:val="00C553ED"/>
    <w:rsid w:val="00C85867"/>
    <w:rsid w:val="00CA1B7D"/>
    <w:rsid w:val="00CA7840"/>
    <w:rsid w:val="00D57350"/>
    <w:rsid w:val="00D95B8F"/>
    <w:rsid w:val="00D95BEE"/>
    <w:rsid w:val="00E31770"/>
    <w:rsid w:val="00E411AC"/>
    <w:rsid w:val="00EC4A53"/>
    <w:rsid w:val="00F73D9C"/>
    <w:rsid w:val="00F766E0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BE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57BEC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757BEC"/>
    <w:pPr>
      <w:jc w:val="left"/>
    </w:pPr>
  </w:style>
  <w:style w:type="paragraph" w:styleId="a4">
    <w:name w:val="footer"/>
    <w:basedOn w:val="a"/>
    <w:uiPriority w:val="99"/>
    <w:qFormat/>
    <w:rsid w:val="00757BEC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757BE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757BEC"/>
    <w:rPr>
      <w:b/>
      <w:bCs/>
    </w:rPr>
  </w:style>
  <w:style w:type="character" w:styleId="a7">
    <w:name w:val="annotation reference"/>
    <w:basedOn w:val="a0"/>
    <w:qFormat/>
    <w:rsid w:val="00757BEC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757BEC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757BEC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757BEC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757BEC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757BEC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2022-03-24T10:01:00Z</cp:lastPrinted>
  <dcterms:created xsi:type="dcterms:W3CDTF">2022-03-10T03:16:00Z</dcterms:created>
  <dcterms:modified xsi:type="dcterms:W3CDTF">2023-05-15T08:38:00Z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