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9EE6D" w14:textId="37A10CD4" w:rsidR="00FF7FB4" w:rsidRPr="003B3842" w:rsidRDefault="00FF7FB4" w:rsidP="003B3842">
      <w:pPr>
        <w:pStyle w:val="af"/>
        <w:ind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3B3842">
        <w:rPr>
          <w:rFonts w:asciiTheme="minorEastAsia" w:eastAsiaTheme="minorEastAsia" w:hAnsiTheme="minorEastAsia" w:hint="eastAsia"/>
          <w:b/>
          <w:sz w:val="32"/>
          <w:szCs w:val="32"/>
        </w:rPr>
        <w:t>北京市公共资源交易</w:t>
      </w:r>
      <w:r w:rsidR="00D4245D" w:rsidRPr="003B3842">
        <w:rPr>
          <w:rFonts w:asciiTheme="minorEastAsia" w:eastAsiaTheme="minorEastAsia" w:hAnsiTheme="minorEastAsia" w:hint="eastAsia"/>
          <w:b/>
          <w:sz w:val="32"/>
          <w:szCs w:val="32"/>
        </w:rPr>
        <w:t>担保金融服务</w:t>
      </w:r>
      <w:r w:rsidRPr="003B3842">
        <w:rPr>
          <w:rFonts w:asciiTheme="minorEastAsia" w:eastAsiaTheme="minorEastAsia" w:hAnsiTheme="minorEastAsia" w:hint="eastAsia"/>
          <w:b/>
          <w:sz w:val="32"/>
          <w:szCs w:val="32"/>
        </w:rPr>
        <w:t>平台业务流程</w:t>
      </w:r>
    </w:p>
    <w:p w14:paraId="22821AED" w14:textId="77777777" w:rsidR="00CC226E" w:rsidRPr="003B3842" w:rsidRDefault="00CC226E" w:rsidP="003B3842">
      <w:pPr>
        <w:spacing w:line="5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B3842">
        <w:rPr>
          <w:rFonts w:asciiTheme="majorEastAsia" w:eastAsiaTheme="majorEastAsia" w:hAnsiTheme="majorEastAsia" w:hint="eastAsia"/>
          <w:b/>
          <w:sz w:val="32"/>
          <w:szCs w:val="32"/>
        </w:rPr>
        <w:t>（现金类担保服务）</w:t>
      </w:r>
    </w:p>
    <w:p w14:paraId="2117183E" w14:textId="77777777" w:rsidR="00334C5B" w:rsidRDefault="00334C5B" w:rsidP="003B3842">
      <w:pPr>
        <w:spacing w:line="5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</w:p>
    <w:p w14:paraId="54A7DCB5" w14:textId="09DD6656" w:rsidR="00BA66E4" w:rsidRPr="003B3842" w:rsidRDefault="00CC226E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按照《北京市公共资源交易担保金融服务管理办法（试行）》（京发改</w:t>
      </w:r>
      <w:proofErr w:type="gramStart"/>
      <w:r w:rsidRPr="003B3842">
        <w:rPr>
          <w:rFonts w:ascii="仿宋_GB2312" w:eastAsia="仿宋_GB2312" w:hAnsi="宋体" w:hint="eastAsia"/>
          <w:sz w:val="24"/>
          <w:szCs w:val="24"/>
        </w:rPr>
        <w:t>规</w:t>
      </w:r>
      <w:proofErr w:type="gramEnd"/>
      <w:r w:rsidRPr="003B3842">
        <w:rPr>
          <w:rFonts w:ascii="仿宋_GB2312" w:eastAsia="仿宋_GB2312" w:hAnsi="宋体" w:hint="eastAsia"/>
          <w:sz w:val="24"/>
          <w:szCs w:val="24"/>
        </w:rPr>
        <w:t>〔</w:t>
      </w:r>
      <w:r w:rsidRPr="003B3842">
        <w:rPr>
          <w:rFonts w:ascii="仿宋_GB2312" w:eastAsia="仿宋_GB2312" w:hAnsi="宋体"/>
          <w:sz w:val="24"/>
          <w:szCs w:val="24"/>
        </w:rPr>
        <w:t>2020〕1号）等文件的要求，为保证北京市公共资源交易担保金融服务平台（以下简称</w:t>
      </w:r>
      <w:r w:rsidRPr="003B3842">
        <w:rPr>
          <w:rFonts w:ascii="仿宋_GB2312" w:eastAsia="仿宋_GB2312" w:hAnsi="宋体"/>
          <w:sz w:val="24"/>
          <w:szCs w:val="24"/>
        </w:rPr>
        <w:t>“</w:t>
      </w:r>
      <w:r w:rsidRPr="003B3842">
        <w:rPr>
          <w:rFonts w:ascii="仿宋_GB2312" w:eastAsia="仿宋_GB2312" w:hAnsi="宋体"/>
          <w:sz w:val="24"/>
          <w:szCs w:val="24"/>
        </w:rPr>
        <w:t>金融服务平台</w:t>
      </w:r>
      <w:r w:rsidRPr="003B3842">
        <w:rPr>
          <w:rFonts w:ascii="仿宋_GB2312" w:eastAsia="仿宋_GB2312" w:hAnsi="宋体"/>
          <w:sz w:val="24"/>
          <w:szCs w:val="24"/>
        </w:rPr>
        <w:t>”</w:t>
      </w:r>
      <w:r w:rsidRPr="003B3842">
        <w:rPr>
          <w:rFonts w:ascii="仿宋_GB2312" w:eastAsia="仿宋_GB2312" w:hAnsi="宋体"/>
          <w:sz w:val="24"/>
          <w:szCs w:val="24"/>
        </w:rPr>
        <w:t>）的正常、安全运行，特制订现金类担保服务业务流程</w:t>
      </w:r>
      <w:r w:rsidR="00CA3A5F" w:rsidRPr="003B3842">
        <w:rPr>
          <w:rFonts w:ascii="仿宋_GB2312" w:eastAsia="仿宋_GB2312" w:hAnsi="宋体" w:hint="eastAsia"/>
          <w:sz w:val="24"/>
          <w:szCs w:val="24"/>
        </w:rPr>
        <w:t>如下：</w:t>
      </w:r>
    </w:p>
    <w:p w14:paraId="6E7AFF9E" w14:textId="53D8A4A7" w:rsidR="00E0111F" w:rsidRPr="003B3842" w:rsidRDefault="00720484" w:rsidP="003B3842">
      <w:pPr>
        <w:spacing w:line="560" w:lineRule="exact"/>
        <w:ind w:firstLineChars="200" w:firstLine="480"/>
        <w:outlineLvl w:val="0"/>
        <w:rPr>
          <w:rFonts w:ascii="黑体" w:eastAsia="黑体" w:hAnsi="黑体"/>
          <w:sz w:val="24"/>
          <w:szCs w:val="24"/>
        </w:rPr>
      </w:pPr>
      <w:r w:rsidRPr="003B3842">
        <w:rPr>
          <w:rFonts w:ascii="黑体" w:eastAsia="黑体" w:hAnsi="黑体" w:hint="eastAsia"/>
          <w:sz w:val="24"/>
          <w:szCs w:val="24"/>
        </w:rPr>
        <w:t>一、</w:t>
      </w:r>
      <w:r w:rsidR="00EF2318" w:rsidRPr="003B3842">
        <w:rPr>
          <w:rFonts w:ascii="黑体" w:eastAsia="黑体" w:hAnsi="黑体" w:hint="eastAsia"/>
          <w:sz w:val="24"/>
          <w:szCs w:val="24"/>
        </w:rPr>
        <w:t>银行转账</w:t>
      </w:r>
      <w:r w:rsidR="00D3710F" w:rsidRPr="003B3842">
        <w:rPr>
          <w:rFonts w:ascii="黑体" w:eastAsia="黑体" w:hAnsi="黑体" w:hint="eastAsia"/>
          <w:sz w:val="24"/>
          <w:szCs w:val="24"/>
        </w:rPr>
        <w:t>提交投标担保</w:t>
      </w:r>
    </w:p>
    <w:p w14:paraId="5E9DF036" w14:textId="39318FA2" w:rsidR="001B48AA" w:rsidRPr="003B3842" w:rsidRDefault="00CC226E" w:rsidP="003B3842">
      <w:pPr>
        <w:spacing w:line="560" w:lineRule="exact"/>
        <w:ind w:firstLineChars="200" w:firstLine="480"/>
        <w:outlineLvl w:val="1"/>
        <w:rPr>
          <w:rFonts w:ascii="楷体_GB2312" w:eastAsia="楷体_GB2312" w:hAnsi="宋体"/>
          <w:sz w:val="24"/>
          <w:szCs w:val="24"/>
        </w:rPr>
      </w:pPr>
      <w:r w:rsidRPr="003B3842">
        <w:rPr>
          <w:rFonts w:ascii="楷体_GB2312" w:eastAsia="楷体_GB2312" w:hAnsi="宋体" w:hint="eastAsia"/>
          <w:sz w:val="24"/>
          <w:szCs w:val="24"/>
        </w:rPr>
        <w:t>（一）</w:t>
      </w:r>
      <w:r w:rsidR="00F57A6D" w:rsidRPr="003B3842">
        <w:rPr>
          <w:rFonts w:ascii="楷体_GB2312" w:eastAsia="楷体_GB2312" w:hAnsi="宋体" w:hint="eastAsia"/>
          <w:sz w:val="24"/>
          <w:szCs w:val="24"/>
        </w:rPr>
        <w:t>业务流程</w:t>
      </w:r>
    </w:p>
    <w:p w14:paraId="10DCE7AF" w14:textId="0DABAEFD" w:rsidR="00720484" w:rsidRPr="003B3842" w:rsidRDefault="00CC226E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/>
          <w:sz w:val="24"/>
          <w:szCs w:val="24"/>
        </w:rPr>
        <w:t>1.</w:t>
      </w:r>
      <w:r w:rsidR="00720484" w:rsidRPr="003B3842">
        <w:rPr>
          <w:rFonts w:ascii="仿宋_GB2312" w:eastAsia="仿宋_GB2312" w:hAnsi="宋体"/>
          <w:sz w:val="24"/>
          <w:szCs w:val="24"/>
        </w:rPr>
        <w:t>投标人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登录</w:t>
      </w:r>
      <w:r w:rsidR="00991F56" w:rsidRPr="003B3842">
        <w:rPr>
          <w:rFonts w:ascii="仿宋_GB2312" w:eastAsia="仿宋_GB2312" w:hAnsi="宋体" w:hint="eastAsia"/>
          <w:sz w:val="24"/>
          <w:szCs w:val="24"/>
        </w:rPr>
        <w:t>公共资源交易系统</w:t>
      </w:r>
      <w:r w:rsidR="00615D00" w:rsidRPr="003B3842">
        <w:rPr>
          <w:rFonts w:ascii="仿宋_GB2312" w:eastAsia="仿宋_GB2312" w:hAnsi="宋体" w:hint="eastAsia"/>
          <w:sz w:val="24"/>
          <w:szCs w:val="24"/>
        </w:rPr>
        <w:t>，</w:t>
      </w:r>
      <w:r w:rsidR="00944642" w:rsidRPr="003B3842">
        <w:rPr>
          <w:rFonts w:ascii="仿宋_GB2312" w:eastAsia="仿宋_GB2312" w:hAnsi="宋体" w:hint="eastAsia"/>
          <w:sz w:val="24"/>
          <w:szCs w:val="24"/>
        </w:rPr>
        <w:t>在</w:t>
      </w:r>
      <w:r w:rsidR="000F7423" w:rsidRPr="003B3842">
        <w:rPr>
          <w:rFonts w:ascii="仿宋_GB2312" w:eastAsia="仿宋_GB2312" w:hAnsi="宋体" w:hint="eastAsia"/>
          <w:sz w:val="24"/>
          <w:szCs w:val="24"/>
        </w:rPr>
        <w:t>提交</w:t>
      </w:r>
      <w:r w:rsidR="00944642" w:rsidRPr="003B3842">
        <w:rPr>
          <w:rFonts w:ascii="仿宋_GB2312" w:eastAsia="仿宋_GB2312" w:hAnsi="宋体" w:hint="eastAsia"/>
          <w:sz w:val="24"/>
          <w:szCs w:val="24"/>
        </w:rPr>
        <w:t>投标保</w:t>
      </w:r>
      <w:r w:rsidR="000F7423" w:rsidRPr="003B3842">
        <w:rPr>
          <w:rFonts w:ascii="仿宋_GB2312" w:eastAsia="仿宋_GB2312" w:hAnsi="宋体" w:hint="eastAsia"/>
          <w:sz w:val="24"/>
          <w:szCs w:val="24"/>
        </w:rPr>
        <w:t>担保</w:t>
      </w:r>
      <w:r w:rsidR="00944642" w:rsidRPr="003B3842">
        <w:rPr>
          <w:rFonts w:ascii="仿宋_GB2312" w:eastAsia="仿宋_GB2312" w:hAnsi="宋体" w:hint="eastAsia"/>
          <w:sz w:val="24"/>
          <w:szCs w:val="24"/>
        </w:rPr>
        <w:t>环节</w:t>
      </w:r>
      <w:r w:rsidR="00615D00" w:rsidRPr="003B3842">
        <w:rPr>
          <w:rFonts w:ascii="仿宋_GB2312" w:eastAsia="仿宋_GB2312" w:hAnsi="宋体" w:hint="eastAsia"/>
          <w:sz w:val="24"/>
          <w:szCs w:val="24"/>
        </w:rPr>
        <w:t>选择以</w:t>
      </w:r>
      <w:r w:rsidR="000F7423" w:rsidRPr="003B3842">
        <w:rPr>
          <w:rFonts w:ascii="仿宋_GB2312" w:eastAsia="仿宋_GB2312" w:hAnsi="宋体" w:hint="eastAsia"/>
          <w:sz w:val="24"/>
          <w:szCs w:val="24"/>
        </w:rPr>
        <w:t>现金</w:t>
      </w:r>
      <w:r w:rsidR="00615D00" w:rsidRPr="003B3842">
        <w:rPr>
          <w:rFonts w:ascii="仿宋_GB2312" w:eastAsia="仿宋_GB2312" w:hAnsi="宋体" w:hint="eastAsia"/>
          <w:sz w:val="24"/>
          <w:szCs w:val="24"/>
        </w:rPr>
        <w:t>形式提交</w:t>
      </w:r>
      <w:r w:rsidR="00BB1292" w:rsidRPr="003B3842">
        <w:rPr>
          <w:rFonts w:ascii="仿宋_GB2312" w:eastAsia="仿宋_GB2312" w:hAnsi="宋体" w:hint="eastAsia"/>
          <w:sz w:val="24"/>
          <w:szCs w:val="24"/>
        </w:rPr>
        <w:t>，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从</w:t>
      </w:r>
      <w:r w:rsidR="00944642" w:rsidRPr="003B3842">
        <w:rPr>
          <w:rFonts w:ascii="仿宋_GB2312" w:eastAsia="仿宋_GB2312" w:hAnsi="宋体" w:hint="eastAsia"/>
          <w:sz w:val="24"/>
          <w:szCs w:val="24"/>
        </w:rPr>
        <w:t>金融服务平台提供的</w:t>
      </w:r>
      <w:r w:rsidR="00DF6FA2" w:rsidRPr="003B3842">
        <w:rPr>
          <w:rFonts w:ascii="仿宋_GB2312" w:eastAsia="仿宋_GB2312" w:hAnsi="宋体" w:hint="eastAsia"/>
          <w:sz w:val="24"/>
          <w:szCs w:val="24"/>
        </w:rPr>
        <w:t>投标保证金</w:t>
      </w:r>
      <w:r w:rsidR="00194EB0" w:rsidRPr="003B3842">
        <w:rPr>
          <w:rFonts w:ascii="仿宋_GB2312" w:eastAsia="仿宋_GB2312" w:hAnsi="宋体" w:hint="eastAsia"/>
          <w:sz w:val="24"/>
          <w:szCs w:val="24"/>
        </w:rPr>
        <w:t>托管账户</w:t>
      </w:r>
      <w:r w:rsidR="00DF6FA2" w:rsidRPr="003B3842">
        <w:rPr>
          <w:rFonts w:ascii="仿宋_GB2312" w:eastAsia="仿宋_GB2312" w:hAnsi="宋体" w:hint="eastAsia"/>
          <w:sz w:val="24"/>
          <w:szCs w:val="24"/>
        </w:rPr>
        <w:t>开户银行</w:t>
      </w:r>
      <w:r w:rsidR="00B4553D" w:rsidRPr="003B3842">
        <w:rPr>
          <w:rFonts w:ascii="仿宋_GB2312" w:eastAsia="仿宋_GB2312" w:hAnsi="宋体" w:hint="eastAsia"/>
          <w:sz w:val="24"/>
          <w:szCs w:val="24"/>
        </w:rPr>
        <w:t>（以下简称“银行”）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中任选一家</w:t>
      </w:r>
      <w:r w:rsidR="00110741" w:rsidRPr="003B3842">
        <w:rPr>
          <w:rFonts w:ascii="仿宋_GB2312" w:eastAsia="仿宋_GB2312" w:hAnsi="宋体" w:hint="eastAsia"/>
          <w:sz w:val="24"/>
          <w:szCs w:val="24"/>
        </w:rPr>
        <w:t>进行</w:t>
      </w:r>
      <w:r w:rsidR="00110741" w:rsidRPr="003B3842">
        <w:rPr>
          <w:rFonts w:ascii="仿宋_GB2312" w:eastAsia="仿宋_GB2312" w:hAnsi="宋体"/>
          <w:sz w:val="24"/>
          <w:szCs w:val="24"/>
        </w:rPr>
        <w:t>保证金</w:t>
      </w:r>
      <w:r w:rsidR="00264498">
        <w:rPr>
          <w:rFonts w:ascii="仿宋_GB2312" w:eastAsia="仿宋_GB2312" w:hAnsi="宋体"/>
          <w:sz w:val="24"/>
          <w:szCs w:val="24"/>
        </w:rPr>
        <w:t>子登记簿</w:t>
      </w:r>
      <w:r w:rsidR="00110741" w:rsidRPr="003B3842">
        <w:rPr>
          <w:rFonts w:ascii="仿宋_GB2312" w:eastAsia="仿宋_GB2312" w:hAnsi="宋体"/>
          <w:sz w:val="24"/>
          <w:szCs w:val="24"/>
        </w:rPr>
        <w:t>申请</w:t>
      </w:r>
      <w:r w:rsidR="007114A5" w:rsidRPr="003B3842">
        <w:rPr>
          <w:rFonts w:ascii="仿宋_GB2312" w:eastAsia="仿宋_GB2312" w:hAnsi="宋体" w:hint="eastAsia"/>
          <w:sz w:val="24"/>
          <w:szCs w:val="24"/>
        </w:rPr>
        <w:t>。</w:t>
      </w:r>
    </w:p>
    <w:p w14:paraId="4A3A1F0B" w14:textId="7D2469F3" w:rsidR="00B515D1" w:rsidRPr="003B3842" w:rsidRDefault="00CC226E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/>
          <w:sz w:val="24"/>
          <w:szCs w:val="24"/>
        </w:rPr>
        <w:t>2.</w:t>
      </w:r>
      <w:r w:rsidR="00DF6FA2" w:rsidRPr="003B3842">
        <w:rPr>
          <w:rFonts w:ascii="仿宋_GB2312" w:eastAsia="仿宋_GB2312" w:hAnsi="宋体" w:hint="eastAsia"/>
          <w:sz w:val="24"/>
          <w:szCs w:val="24"/>
        </w:rPr>
        <w:t>金融服务平台</w:t>
      </w:r>
      <w:r w:rsidR="00B515D1" w:rsidRPr="003B3842">
        <w:rPr>
          <w:rFonts w:ascii="仿宋_GB2312" w:eastAsia="仿宋_GB2312" w:hAnsi="宋体" w:hint="eastAsia"/>
          <w:sz w:val="24"/>
          <w:szCs w:val="24"/>
        </w:rPr>
        <w:t>接收来自</w:t>
      </w:r>
      <w:r w:rsidR="00991F56" w:rsidRPr="003B3842">
        <w:rPr>
          <w:rFonts w:ascii="仿宋_GB2312" w:eastAsia="仿宋_GB2312" w:hAnsi="宋体" w:hint="eastAsia"/>
          <w:sz w:val="24"/>
          <w:szCs w:val="24"/>
        </w:rPr>
        <w:t>公共资源交易系统</w:t>
      </w:r>
      <w:r w:rsidR="00B515D1" w:rsidRPr="003B3842">
        <w:rPr>
          <w:rFonts w:ascii="仿宋_GB2312" w:eastAsia="仿宋_GB2312" w:hAnsi="宋体" w:hint="eastAsia"/>
          <w:sz w:val="24"/>
          <w:szCs w:val="24"/>
        </w:rPr>
        <w:t>的保证金</w:t>
      </w:r>
      <w:r w:rsidR="00264498">
        <w:rPr>
          <w:rFonts w:ascii="仿宋_GB2312" w:eastAsia="仿宋_GB2312" w:hAnsi="宋体" w:hint="eastAsia"/>
          <w:sz w:val="24"/>
          <w:szCs w:val="24"/>
        </w:rPr>
        <w:t>子登记簿</w:t>
      </w:r>
      <w:r w:rsidR="00B515D1" w:rsidRPr="003B3842">
        <w:rPr>
          <w:rFonts w:ascii="仿宋_GB2312" w:eastAsia="仿宋_GB2312" w:hAnsi="宋体" w:hint="eastAsia"/>
          <w:sz w:val="24"/>
          <w:szCs w:val="24"/>
        </w:rPr>
        <w:t>申请，并将其推送至所选银行</w:t>
      </w:r>
      <w:r w:rsidR="00321AFF">
        <w:rPr>
          <w:rFonts w:ascii="仿宋_GB2312" w:eastAsia="仿宋_GB2312" w:hAnsi="宋体" w:hint="eastAsia"/>
          <w:sz w:val="24"/>
          <w:szCs w:val="24"/>
        </w:rPr>
        <w:t>业务</w:t>
      </w:r>
      <w:r w:rsidR="00B515D1" w:rsidRPr="003B3842">
        <w:rPr>
          <w:rFonts w:ascii="仿宋_GB2312" w:eastAsia="仿宋_GB2312" w:hAnsi="宋体" w:hint="eastAsia"/>
          <w:sz w:val="24"/>
          <w:szCs w:val="24"/>
        </w:rPr>
        <w:t>系统。</w:t>
      </w:r>
    </w:p>
    <w:p w14:paraId="53075F9A" w14:textId="151078DC" w:rsidR="00720484" w:rsidRPr="003B3842" w:rsidRDefault="00CC226E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/>
          <w:sz w:val="24"/>
          <w:szCs w:val="24"/>
        </w:rPr>
        <w:t>3.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银行</w:t>
      </w:r>
      <w:r w:rsidR="00321AFF">
        <w:rPr>
          <w:rFonts w:ascii="仿宋_GB2312" w:eastAsia="仿宋_GB2312" w:hAnsi="宋体" w:hint="eastAsia"/>
          <w:sz w:val="24"/>
          <w:szCs w:val="24"/>
        </w:rPr>
        <w:t>业务系统</w:t>
      </w:r>
      <w:r w:rsidR="00110741" w:rsidRPr="003B3842">
        <w:rPr>
          <w:rFonts w:ascii="仿宋_GB2312" w:eastAsia="仿宋_GB2312" w:hAnsi="宋体" w:hint="eastAsia"/>
          <w:sz w:val="24"/>
          <w:szCs w:val="24"/>
        </w:rPr>
        <w:t>接收</w:t>
      </w:r>
      <w:r w:rsidR="00110741" w:rsidRPr="003B3842">
        <w:rPr>
          <w:rFonts w:ascii="仿宋_GB2312" w:eastAsia="仿宋_GB2312" w:hAnsi="宋体"/>
          <w:sz w:val="24"/>
          <w:szCs w:val="24"/>
        </w:rPr>
        <w:t>到对应的保证金</w:t>
      </w:r>
      <w:r w:rsidR="00264498">
        <w:rPr>
          <w:rFonts w:ascii="仿宋_GB2312" w:eastAsia="仿宋_GB2312" w:hAnsi="宋体"/>
          <w:sz w:val="24"/>
          <w:szCs w:val="24"/>
        </w:rPr>
        <w:t>子登记簿</w:t>
      </w:r>
      <w:r w:rsidR="00110741" w:rsidRPr="003B3842">
        <w:rPr>
          <w:rFonts w:ascii="仿宋_GB2312" w:eastAsia="仿宋_GB2312" w:hAnsi="宋体"/>
          <w:sz w:val="24"/>
          <w:szCs w:val="24"/>
        </w:rPr>
        <w:t>申请之后</w:t>
      </w:r>
      <w:r w:rsidR="00E0111F" w:rsidRPr="003B3842">
        <w:rPr>
          <w:rFonts w:ascii="仿宋_GB2312" w:eastAsia="仿宋_GB2312" w:hAnsi="宋体" w:hint="eastAsia"/>
          <w:sz w:val="24"/>
          <w:szCs w:val="24"/>
        </w:rPr>
        <w:t>，</w:t>
      </w:r>
      <w:r w:rsidR="00110741" w:rsidRPr="003B3842">
        <w:rPr>
          <w:rFonts w:ascii="仿宋_GB2312" w:eastAsia="仿宋_GB2312" w:hAnsi="宋体"/>
          <w:sz w:val="24"/>
          <w:szCs w:val="24"/>
        </w:rPr>
        <w:t>即可</w:t>
      </w:r>
      <w:r w:rsidR="00110741" w:rsidRPr="003B3842">
        <w:rPr>
          <w:rFonts w:ascii="仿宋_GB2312" w:eastAsia="仿宋_GB2312" w:hAnsi="宋体" w:hint="eastAsia"/>
          <w:sz w:val="24"/>
          <w:szCs w:val="24"/>
        </w:rPr>
        <w:t>根据</w:t>
      </w:r>
      <w:r w:rsidR="00110741" w:rsidRPr="003B3842">
        <w:rPr>
          <w:rFonts w:ascii="仿宋_GB2312" w:eastAsia="仿宋_GB2312" w:hAnsi="宋体"/>
          <w:sz w:val="24"/>
          <w:szCs w:val="24"/>
        </w:rPr>
        <w:t>规则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生成保证金</w:t>
      </w:r>
      <w:r w:rsidR="00264498">
        <w:rPr>
          <w:rFonts w:ascii="仿宋_GB2312" w:eastAsia="仿宋_GB2312" w:hAnsi="宋体" w:hint="eastAsia"/>
          <w:sz w:val="24"/>
          <w:szCs w:val="24"/>
        </w:rPr>
        <w:t>子登记簿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，</w:t>
      </w:r>
      <w:r w:rsidR="00B515D1" w:rsidRPr="003B3842">
        <w:rPr>
          <w:rFonts w:ascii="仿宋_GB2312" w:eastAsia="仿宋_GB2312" w:hAnsi="宋体" w:hint="eastAsia"/>
          <w:sz w:val="24"/>
          <w:szCs w:val="24"/>
        </w:rPr>
        <w:t>并将该</w:t>
      </w:r>
      <w:r w:rsidR="00264498">
        <w:rPr>
          <w:rFonts w:ascii="仿宋_GB2312" w:eastAsia="仿宋_GB2312" w:hAnsi="宋体" w:hint="eastAsia"/>
          <w:sz w:val="24"/>
          <w:szCs w:val="24"/>
        </w:rPr>
        <w:t>子登记簿</w:t>
      </w:r>
      <w:r w:rsidR="00E4237B">
        <w:rPr>
          <w:rFonts w:ascii="仿宋_GB2312" w:eastAsia="仿宋_GB2312" w:hAnsi="宋体" w:hint="eastAsia"/>
          <w:sz w:val="24"/>
          <w:szCs w:val="24"/>
        </w:rPr>
        <w:t>推</w:t>
      </w:r>
      <w:r w:rsidR="00B515D1" w:rsidRPr="003B3842">
        <w:rPr>
          <w:rFonts w:ascii="仿宋_GB2312" w:eastAsia="仿宋_GB2312" w:hAnsi="宋体" w:hint="eastAsia"/>
          <w:sz w:val="24"/>
          <w:szCs w:val="24"/>
        </w:rPr>
        <w:t>送至</w:t>
      </w:r>
      <w:r w:rsidR="00BA4BD0" w:rsidRPr="003B3842">
        <w:rPr>
          <w:rFonts w:ascii="仿宋_GB2312" w:eastAsia="仿宋_GB2312" w:hAnsi="宋体" w:hint="eastAsia"/>
          <w:sz w:val="24"/>
          <w:szCs w:val="24"/>
        </w:rPr>
        <w:t>金融服务平台</w:t>
      </w:r>
      <w:r w:rsidR="00B515D1" w:rsidRPr="003B3842">
        <w:rPr>
          <w:rFonts w:ascii="仿宋_GB2312" w:eastAsia="仿宋_GB2312" w:hAnsi="宋体" w:hint="eastAsia"/>
          <w:sz w:val="24"/>
          <w:szCs w:val="24"/>
        </w:rPr>
        <w:t>，由</w:t>
      </w:r>
      <w:r w:rsidR="00BA4BD0" w:rsidRPr="003B3842">
        <w:rPr>
          <w:rFonts w:ascii="仿宋_GB2312" w:eastAsia="仿宋_GB2312" w:hAnsi="宋体" w:hint="eastAsia"/>
          <w:sz w:val="24"/>
          <w:szCs w:val="24"/>
        </w:rPr>
        <w:t>金融服务平台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将该</w:t>
      </w:r>
      <w:r w:rsidR="00264498">
        <w:rPr>
          <w:rFonts w:ascii="仿宋_GB2312" w:eastAsia="仿宋_GB2312" w:hAnsi="宋体" w:hint="eastAsia"/>
          <w:sz w:val="24"/>
          <w:szCs w:val="24"/>
        </w:rPr>
        <w:t>子登记簿</w:t>
      </w:r>
      <w:r w:rsidR="00110741" w:rsidRPr="003B3842">
        <w:rPr>
          <w:rFonts w:ascii="仿宋_GB2312" w:eastAsia="仿宋_GB2312" w:hAnsi="宋体"/>
          <w:sz w:val="24"/>
          <w:szCs w:val="24"/>
        </w:rPr>
        <w:t>信息</w:t>
      </w:r>
      <w:r w:rsidR="00E4237B">
        <w:rPr>
          <w:rFonts w:ascii="仿宋_GB2312" w:eastAsia="仿宋_GB2312" w:hAnsi="宋体" w:hint="eastAsia"/>
          <w:sz w:val="24"/>
          <w:szCs w:val="24"/>
        </w:rPr>
        <w:t>推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送至</w:t>
      </w:r>
      <w:r w:rsidR="00991F56" w:rsidRPr="003B3842">
        <w:rPr>
          <w:rFonts w:ascii="仿宋_GB2312" w:eastAsia="仿宋_GB2312" w:hAnsi="宋体" w:hint="eastAsia"/>
          <w:sz w:val="24"/>
          <w:szCs w:val="24"/>
        </w:rPr>
        <w:t>公共资源交易系统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，</w:t>
      </w:r>
      <w:r w:rsidR="00720484" w:rsidRPr="003B3842">
        <w:rPr>
          <w:rFonts w:ascii="仿宋_GB2312" w:eastAsia="仿宋_GB2312" w:hAnsi="宋体"/>
          <w:sz w:val="24"/>
          <w:szCs w:val="24"/>
        </w:rPr>
        <w:t>投标人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可在</w:t>
      </w:r>
      <w:r w:rsidR="00991F56" w:rsidRPr="003B3842">
        <w:rPr>
          <w:rFonts w:ascii="仿宋_GB2312" w:eastAsia="仿宋_GB2312" w:hAnsi="宋体" w:hint="eastAsia"/>
          <w:sz w:val="24"/>
          <w:szCs w:val="24"/>
        </w:rPr>
        <w:t>公共资源交易系统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中查看</w:t>
      </w:r>
      <w:r w:rsidR="00264498">
        <w:rPr>
          <w:rFonts w:ascii="仿宋_GB2312" w:eastAsia="仿宋_GB2312" w:hAnsi="宋体" w:hint="eastAsia"/>
          <w:sz w:val="24"/>
          <w:szCs w:val="24"/>
        </w:rPr>
        <w:t>子登记簿</w:t>
      </w:r>
      <w:r w:rsidR="00110741" w:rsidRPr="003B3842">
        <w:rPr>
          <w:rFonts w:ascii="仿宋_GB2312" w:eastAsia="仿宋_GB2312" w:hAnsi="宋体" w:hint="eastAsia"/>
          <w:sz w:val="24"/>
          <w:szCs w:val="24"/>
        </w:rPr>
        <w:t>信息</w:t>
      </w:r>
      <w:r w:rsidR="00110741" w:rsidRPr="003B3842">
        <w:rPr>
          <w:rFonts w:ascii="仿宋_GB2312" w:eastAsia="仿宋_GB2312" w:hAnsi="宋体"/>
          <w:sz w:val="24"/>
          <w:szCs w:val="24"/>
        </w:rPr>
        <w:t>。</w:t>
      </w:r>
    </w:p>
    <w:p w14:paraId="6C565A0A" w14:textId="33F95C5A" w:rsidR="00720484" w:rsidRPr="003B3842" w:rsidRDefault="00CC226E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/>
          <w:sz w:val="24"/>
          <w:szCs w:val="24"/>
        </w:rPr>
        <w:t>4.</w:t>
      </w:r>
      <w:r w:rsidR="00720484" w:rsidRPr="003B3842">
        <w:rPr>
          <w:rFonts w:ascii="仿宋_GB2312" w:eastAsia="仿宋_GB2312" w:hAnsi="宋体"/>
          <w:sz w:val="24"/>
          <w:szCs w:val="24"/>
        </w:rPr>
        <w:t>投标人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通过银行柜台或网上银行转账的方式</w:t>
      </w:r>
      <w:r w:rsidR="0033407D" w:rsidRPr="003B3842">
        <w:rPr>
          <w:rFonts w:ascii="仿宋_GB2312" w:eastAsia="仿宋_GB2312" w:hAnsi="宋体" w:hint="eastAsia"/>
          <w:sz w:val="24"/>
          <w:szCs w:val="24"/>
        </w:rPr>
        <w:t>，</w:t>
      </w:r>
      <w:r w:rsidR="00944642" w:rsidRPr="003B3842">
        <w:rPr>
          <w:rFonts w:ascii="仿宋_GB2312" w:eastAsia="仿宋_GB2312" w:hAnsi="宋体" w:hint="eastAsia"/>
          <w:sz w:val="24"/>
          <w:szCs w:val="24"/>
        </w:rPr>
        <w:t>按照招标人在招标文件中规定的金额、时间</w:t>
      </w:r>
      <w:proofErr w:type="gramStart"/>
      <w:r w:rsidR="00944642" w:rsidRPr="003B3842">
        <w:rPr>
          <w:rFonts w:ascii="仿宋_GB2312" w:eastAsia="仿宋_GB2312" w:hAnsi="宋体" w:hint="eastAsia"/>
          <w:sz w:val="24"/>
          <w:szCs w:val="24"/>
        </w:rPr>
        <w:t>向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保证</w:t>
      </w:r>
      <w:proofErr w:type="gramEnd"/>
      <w:r w:rsidR="00720484" w:rsidRPr="003B3842">
        <w:rPr>
          <w:rFonts w:ascii="仿宋_GB2312" w:eastAsia="仿宋_GB2312" w:hAnsi="宋体" w:hint="eastAsia"/>
          <w:sz w:val="24"/>
          <w:szCs w:val="24"/>
        </w:rPr>
        <w:t>金</w:t>
      </w:r>
      <w:r w:rsidR="00264498">
        <w:rPr>
          <w:rFonts w:ascii="仿宋_GB2312" w:eastAsia="仿宋_GB2312" w:hAnsi="宋体" w:hint="eastAsia"/>
          <w:sz w:val="24"/>
          <w:szCs w:val="24"/>
        </w:rPr>
        <w:t>子登记簿</w:t>
      </w:r>
      <w:r w:rsidR="00944642" w:rsidRPr="003B3842">
        <w:rPr>
          <w:rFonts w:ascii="仿宋_GB2312" w:eastAsia="仿宋_GB2312" w:hAnsi="宋体" w:hint="eastAsia"/>
          <w:sz w:val="24"/>
          <w:szCs w:val="24"/>
        </w:rPr>
        <w:t>一次性足额</w:t>
      </w:r>
      <w:r w:rsidR="00E4237B">
        <w:rPr>
          <w:rFonts w:ascii="仿宋_GB2312" w:eastAsia="仿宋_GB2312" w:hAnsi="宋体" w:hint="eastAsia"/>
          <w:sz w:val="24"/>
          <w:szCs w:val="24"/>
        </w:rPr>
        <w:t>缴纳</w:t>
      </w:r>
      <w:r w:rsidR="001735DA" w:rsidRPr="003B3842">
        <w:rPr>
          <w:rFonts w:ascii="仿宋_GB2312" w:eastAsia="仿宋_GB2312" w:hAnsi="宋体" w:hint="eastAsia"/>
          <w:sz w:val="24"/>
          <w:szCs w:val="24"/>
        </w:rPr>
        <w:t>保证金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。</w:t>
      </w:r>
    </w:p>
    <w:p w14:paraId="131BBF52" w14:textId="63FE838C" w:rsidR="0033407D" w:rsidRPr="003B3842" w:rsidRDefault="00CC226E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/>
          <w:sz w:val="24"/>
          <w:szCs w:val="24"/>
        </w:rPr>
        <w:t>5.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银行</w:t>
      </w:r>
      <w:r w:rsidR="00321AFF">
        <w:rPr>
          <w:rFonts w:ascii="仿宋_GB2312" w:eastAsia="仿宋_GB2312" w:hAnsi="宋体" w:hint="eastAsia"/>
          <w:sz w:val="24"/>
          <w:szCs w:val="24"/>
        </w:rPr>
        <w:t>业务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系统收到</w:t>
      </w:r>
      <w:r w:rsidR="0033407D" w:rsidRPr="003B3842">
        <w:rPr>
          <w:rFonts w:ascii="仿宋_GB2312" w:eastAsia="仿宋_GB2312" w:hAnsi="宋体" w:hint="eastAsia"/>
          <w:sz w:val="24"/>
          <w:szCs w:val="24"/>
        </w:rPr>
        <w:t>该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款项后</w:t>
      </w:r>
      <w:r w:rsidR="0033407D" w:rsidRPr="003B3842">
        <w:rPr>
          <w:rFonts w:ascii="仿宋_GB2312" w:eastAsia="仿宋_GB2312" w:hAnsi="宋体" w:hint="eastAsia"/>
          <w:sz w:val="24"/>
          <w:szCs w:val="24"/>
        </w:rPr>
        <w:t>，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将</w:t>
      </w:r>
      <w:r w:rsidR="001735DA" w:rsidRPr="003B3842">
        <w:rPr>
          <w:rFonts w:ascii="仿宋_GB2312" w:eastAsia="仿宋_GB2312" w:hAnsi="宋体" w:hint="eastAsia"/>
          <w:sz w:val="24"/>
          <w:szCs w:val="24"/>
        </w:rPr>
        <w:t>保证金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到账信息</w:t>
      </w:r>
      <w:r w:rsidR="00E4237B">
        <w:rPr>
          <w:rFonts w:ascii="仿宋_GB2312" w:eastAsia="仿宋_GB2312" w:hAnsi="宋体" w:hint="eastAsia"/>
          <w:sz w:val="24"/>
          <w:szCs w:val="24"/>
        </w:rPr>
        <w:t>推送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至</w:t>
      </w:r>
      <w:r w:rsidR="00BA4BD0" w:rsidRPr="003B3842">
        <w:rPr>
          <w:rFonts w:ascii="仿宋_GB2312" w:eastAsia="仿宋_GB2312" w:hAnsi="宋体" w:hint="eastAsia"/>
          <w:sz w:val="24"/>
          <w:szCs w:val="24"/>
        </w:rPr>
        <w:t>金融服务平台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，由</w:t>
      </w:r>
      <w:r w:rsidR="00BA4BD0" w:rsidRPr="003B3842">
        <w:rPr>
          <w:rFonts w:ascii="仿宋_GB2312" w:eastAsia="仿宋_GB2312" w:hAnsi="宋体" w:hint="eastAsia"/>
          <w:sz w:val="24"/>
          <w:szCs w:val="24"/>
        </w:rPr>
        <w:t>金融服务平台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将到账信息</w:t>
      </w:r>
      <w:r w:rsidR="00E4237B">
        <w:rPr>
          <w:rFonts w:ascii="仿宋_GB2312" w:eastAsia="仿宋_GB2312" w:hAnsi="宋体" w:hint="eastAsia"/>
          <w:sz w:val="24"/>
          <w:szCs w:val="24"/>
        </w:rPr>
        <w:t>推送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至</w:t>
      </w:r>
      <w:r w:rsidR="00991F56" w:rsidRPr="003B3842">
        <w:rPr>
          <w:rFonts w:ascii="仿宋_GB2312" w:eastAsia="仿宋_GB2312" w:hAnsi="宋体" w:hint="eastAsia"/>
          <w:sz w:val="24"/>
          <w:szCs w:val="24"/>
        </w:rPr>
        <w:t>公共资源交易系统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。</w:t>
      </w:r>
    </w:p>
    <w:p w14:paraId="2D1D8ECB" w14:textId="27EA933C" w:rsidR="00720484" w:rsidRPr="003B3842" w:rsidRDefault="00AE5983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金融服务平台</w:t>
      </w:r>
      <w:r w:rsidR="00170A97" w:rsidRPr="003B3842">
        <w:rPr>
          <w:rFonts w:ascii="仿宋_GB2312" w:eastAsia="仿宋_GB2312" w:hAnsi="宋体" w:hint="eastAsia"/>
          <w:sz w:val="24"/>
          <w:szCs w:val="24"/>
        </w:rPr>
        <w:t>运</w:t>
      </w:r>
      <w:proofErr w:type="gramStart"/>
      <w:r w:rsidR="00170A97" w:rsidRPr="003B3842">
        <w:rPr>
          <w:rFonts w:ascii="仿宋_GB2312" w:eastAsia="仿宋_GB2312" w:hAnsi="宋体" w:hint="eastAsia"/>
          <w:sz w:val="24"/>
          <w:szCs w:val="24"/>
        </w:rPr>
        <w:t>维</w:t>
      </w:r>
      <w:r w:rsidR="001B48AA" w:rsidRPr="003B3842">
        <w:rPr>
          <w:rFonts w:ascii="仿宋_GB2312" w:eastAsia="仿宋_GB2312" w:hAnsi="宋体" w:hint="eastAsia"/>
          <w:sz w:val="24"/>
          <w:szCs w:val="24"/>
        </w:rPr>
        <w:t>单位</w:t>
      </w:r>
      <w:proofErr w:type="gramEnd"/>
      <w:r w:rsidR="00170A97" w:rsidRPr="003B3842">
        <w:rPr>
          <w:rFonts w:ascii="仿宋_GB2312" w:eastAsia="仿宋_GB2312" w:hAnsi="宋体" w:hint="eastAsia"/>
          <w:sz w:val="24"/>
          <w:szCs w:val="24"/>
        </w:rPr>
        <w:t>相关</w:t>
      </w:r>
      <w:r w:rsidR="001B48AA" w:rsidRPr="003B3842">
        <w:rPr>
          <w:rFonts w:ascii="仿宋_GB2312" w:eastAsia="仿宋_GB2312" w:hAnsi="宋体" w:hint="eastAsia"/>
          <w:sz w:val="24"/>
          <w:szCs w:val="24"/>
        </w:rPr>
        <w:t>人员</w:t>
      </w:r>
      <w:r w:rsidR="001735DA" w:rsidRPr="003B3842">
        <w:rPr>
          <w:rFonts w:ascii="仿宋_GB2312" w:eastAsia="仿宋_GB2312" w:hAnsi="宋体" w:hint="eastAsia"/>
          <w:sz w:val="24"/>
          <w:szCs w:val="24"/>
        </w:rPr>
        <w:t>经授权后</w:t>
      </w:r>
      <w:r w:rsidR="00252A63" w:rsidRPr="003B3842">
        <w:rPr>
          <w:rFonts w:ascii="仿宋_GB2312" w:eastAsia="仿宋_GB2312" w:hAnsi="宋体" w:hint="eastAsia"/>
          <w:sz w:val="24"/>
          <w:szCs w:val="24"/>
        </w:rPr>
        <w:t>可</w:t>
      </w:r>
      <w:r w:rsidR="001B48AA" w:rsidRPr="003B3842">
        <w:rPr>
          <w:rFonts w:ascii="仿宋_GB2312" w:eastAsia="仿宋_GB2312" w:hAnsi="宋体" w:hint="eastAsia"/>
          <w:sz w:val="24"/>
          <w:szCs w:val="24"/>
        </w:rPr>
        <w:t>通过</w:t>
      </w:r>
      <w:r w:rsidRPr="003B3842">
        <w:rPr>
          <w:rFonts w:ascii="仿宋_GB2312" w:eastAsia="仿宋_GB2312" w:hAnsi="宋体" w:hint="eastAsia"/>
          <w:sz w:val="24"/>
          <w:szCs w:val="24"/>
        </w:rPr>
        <w:t>金融服务平台</w:t>
      </w:r>
      <w:r w:rsidR="001B48AA" w:rsidRPr="003B3842">
        <w:rPr>
          <w:rFonts w:ascii="仿宋_GB2312" w:eastAsia="仿宋_GB2312" w:hAnsi="宋体" w:hint="eastAsia"/>
          <w:sz w:val="24"/>
          <w:szCs w:val="24"/>
        </w:rPr>
        <w:t>查询保证金</w:t>
      </w:r>
      <w:r w:rsidR="00E4237B">
        <w:rPr>
          <w:rFonts w:ascii="仿宋_GB2312" w:eastAsia="仿宋_GB2312" w:hAnsi="宋体" w:hint="eastAsia"/>
          <w:sz w:val="24"/>
          <w:szCs w:val="24"/>
        </w:rPr>
        <w:t>缴纳</w:t>
      </w:r>
      <w:r w:rsidR="00252A63" w:rsidRPr="003B3842">
        <w:rPr>
          <w:rFonts w:ascii="仿宋_GB2312" w:eastAsia="仿宋_GB2312" w:hAnsi="宋体" w:hint="eastAsia"/>
          <w:sz w:val="24"/>
          <w:szCs w:val="24"/>
        </w:rPr>
        <w:t>明细</w:t>
      </w:r>
      <w:r w:rsidR="00B344BE" w:rsidRPr="003B3842">
        <w:rPr>
          <w:rFonts w:ascii="仿宋_GB2312" w:eastAsia="仿宋_GB2312" w:hAnsi="宋体" w:hint="eastAsia"/>
          <w:sz w:val="24"/>
          <w:szCs w:val="24"/>
        </w:rPr>
        <w:t>及到账情况</w:t>
      </w:r>
      <w:r w:rsidR="001B48AA" w:rsidRPr="003B3842">
        <w:rPr>
          <w:rFonts w:ascii="仿宋_GB2312" w:eastAsia="仿宋_GB2312" w:hAnsi="宋体" w:hint="eastAsia"/>
          <w:sz w:val="24"/>
          <w:szCs w:val="24"/>
        </w:rPr>
        <w:t>；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投标人可</w:t>
      </w:r>
      <w:r w:rsidR="001B48AA" w:rsidRPr="003B3842">
        <w:rPr>
          <w:rFonts w:ascii="仿宋_GB2312" w:eastAsia="仿宋_GB2312" w:hAnsi="宋体" w:hint="eastAsia"/>
          <w:sz w:val="24"/>
          <w:szCs w:val="24"/>
        </w:rPr>
        <w:t>通过</w:t>
      </w:r>
      <w:r w:rsidR="00991F56" w:rsidRPr="003B3842">
        <w:rPr>
          <w:rFonts w:ascii="仿宋_GB2312" w:eastAsia="仿宋_GB2312" w:hAnsi="宋体" w:hint="eastAsia"/>
          <w:sz w:val="24"/>
          <w:szCs w:val="24"/>
        </w:rPr>
        <w:t>公共资源交易系统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查看保证金</w:t>
      </w:r>
      <w:r w:rsidR="00E4237B">
        <w:rPr>
          <w:rFonts w:ascii="仿宋_GB2312" w:eastAsia="仿宋_GB2312" w:hAnsi="宋体" w:hint="eastAsia"/>
          <w:sz w:val="24"/>
          <w:szCs w:val="24"/>
        </w:rPr>
        <w:t>缴纳</w:t>
      </w:r>
      <w:r w:rsidR="00720484" w:rsidRPr="003B3842">
        <w:rPr>
          <w:rFonts w:ascii="仿宋_GB2312" w:eastAsia="仿宋_GB2312" w:hAnsi="宋体" w:hint="eastAsia"/>
          <w:sz w:val="24"/>
          <w:szCs w:val="24"/>
        </w:rPr>
        <w:t>明细</w:t>
      </w:r>
      <w:r w:rsidR="001B48AA" w:rsidRPr="003B3842">
        <w:rPr>
          <w:rFonts w:ascii="仿宋_GB2312" w:eastAsia="仿宋_GB2312" w:hAnsi="宋体" w:hint="eastAsia"/>
          <w:sz w:val="24"/>
          <w:szCs w:val="24"/>
        </w:rPr>
        <w:t>。</w:t>
      </w:r>
    </w:p>
    <w:p w14:paraId="06699A3D" w14:textId="6457A5E5" w:rsidR="00334C5B" w:rsidRDefault="00334C5B" w:rsidP="00546BBD">
      <w:pPr>
        <w:spacing w:line="520" w:lineRule="exact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</w:p>
    <w:p w14:paraId="118438F5" w14:textId="1889BEA9" w:rsidR="00943E44" w:rsidRDefault="00943E44" w:rsidP="00546BBD">
      <w:pPr>
        <w:spacing w:line="520" w:lineRule="exact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</w:p>
    <w:p w14:paraId="57FB25CF" w14:textId="6D1F3172" w:rsidR="00943E44" w:rsidRDefault="00321AFF" w:rsidP="003B3842">
      <w:pPr>
        <w:spacing w:line="520" w:lineRule="exact"/>
        <w:ind w:firstLineChars="200" w:firstLine="480"/>
        <w:outlineLvl w:val="1"/>
        <w:rPr>
          <w:rFonts w:ascii="仿宋_GB2312" w:eastAsia="仿宋_GB2312" w:hAnsi="宋体"/>
          <w:b/>
          <w:sz w:val="24"/>
          <w:szCs w:val="24"/>
        </w:rPr>
      </w:pPr>
      <w:r w:rsidRPr="003B3842">
        <w:rPr>
          <w:rFonts w:ascii="楷体_GB2312" w:eastAsia="楷体_GB2312" w:hAnsi="宋体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0FBE886E" wp14:editId="7B0F4C88">
            <wp:simplePos x="0" y="0"/>
            <wp:positionH relativeFrom="margin">
              <wp:posOffset>145020</wp:posOffset>
            </wp:positionH>
            <wp:positionV relativeFrom="margin">
              <wp:posOffset>396415</wp:posOffset>
            </wp:positionV>
            <wp:extent cx="5274310" cy="4354393"/>
            <wp:effectExtent l="0" t="0" r="2540" b="8255"/>
            <wp:wrapSquare wrapText="bothSides"/>
            <wp:docPr id="1" name="图片 1" descr="C:\Users\ZHAOXI~1\AppData\Local\Temp\WeChat Files\3819478d5f82d12ee0f83f56205fc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OXI~1\AppData\Local\Temp\WeChat Files\3819478d5f82d12ee0f83f56205fc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5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3E44" w:rsidRPr="00541B31">
        <w:rPr>
          <w:rFonts w:ascii="楷体_GB2312" w:eastAsia="楷体_GB2312" w:hAnsi="宋体" w:hint="eastAsia"/>
          <w:sz w:val="24"/>
          <w:szCs w:val="24"/>
        </w:rPr>
        <w:t>（二）业务流程图</w:t>
      </w:r>
    </w:p>
    <w:p w14:paraId="253E9A2C" w14:textId="64FD4EFD" w:rsidR="00CA68AC" w:rsidRPr="003B3842" w:rsidRDefault="00E0111F" w:rsidP="00546BBD">
      <w:pPr>
        <w:spacing w:line="560" w:lineRule="exact"/>
        <w:ind w:firstLineChars="200" w:firstLine="480"/>
        <w:outlineLvl w:val="0"/>
        <w:rPr>
          <w:rFonts w:ascii="黑体" w:eastAsia="黑体" w:hAnsi="黑体"/>
          <w:sz w:val="24"/>
          <w:szCs w:val="24"/>
        </w:rPr>
      </w:pPr>
      <w:r w:rsidRPr="003B3842">
        <w:rPr>
          <w:rFonts w:ascii="黑体" w:eastAsia="黑体" w:hAnsi="黑体" w:hint="eastAsia"/>
          <w:sz w:val="24"/>
          <w:szCs w:val="24"/>
        </w:rPr>
        <w:t>二</w:t>
      </w:r>
      <w:r w:rsidR="00CC226E" w:rsidRPr="003B3842">
        <w:rPr>
          <w:rFonts w:ascii="黑体" w:eastAsia="黑体" w:hAnsi="黑体" w:hint="eastAsia"/>
          <w:sz w:val="24"/>
          <w:szCs w:val="24"/>
        </w:rPr>
        <w:t>、</w:t>
      </w:r>
      <w:r w:rsidR="00CA68AC" w:rsidRPr="003B3842">
        <w:rPr>
          <w:rFonts w:ascii="黑体" w:eastAsia="黑体" w:hAnsi="黑体" w:hint="eastAsia"/>
          <w:sz w:val="24"/>
          <w:szCs w:val="24"/>
        </w:rPr>
        <w:t>银行转账</w:t>
      </w:r>
      <w:bookmarkStart w:id="0" w:name="_Hlk77925131"/>
      <w:r w:rsidR="00D3710F" w:rsidRPr="003B3842">
        <w:rPr>
          <w:rFonts w:ascii="黑体" w:eastAsia="黑体" w:hAnsi="黑体" w:hint="eastAsia"/>
          <w:sz w:val="24"/>
          <w:szCs w:val="24"/>
        </w:rPr>
        <w:t>投标担保</w:t>
      </w:r>
      <w:bookmarkEnd w:id="0"/>
      <w:r w:rsidR="00EF2318" w:rsidRPr="003B3842">
        <w:rPr>
          <w:rFonts w:ascii="黑体" w:eastAsia="黑体" w:hAnsi="黑体" w:hint="eastAsia"/>
          <w:sz w:val="24"/>
          <w:szCs w:val="24"/>
        </w:rPr>
        <w:t>退还</w:t>
      </w:r>
    </w:p>
    <w:p w14:paraId="3F69D5D6" w14:textId="03735F17" w:rsidR="001B48AA" w:rsidRPr="003B3842" w:rsidRDefault="00CA68AC" w:rsidP="003B3842">
      <w:pPr>
        <w:spacing w:line="560" w:lineRule="exact"/>
        <w:ind w:firstLineChars="200" w:firstLine="480"/>
        <w:outlineLvl w:val="1"/>
        <w:rPr>
          <w:rFonts w:ascii="楷体_GB2312" w:eastAsia="楷体_GB2312" w:hAnsi="宋体"/>
          <w:sz w:val="24"/>
          <w:szCs w:val="24"/>
        </w:rPr>
      </w:pPr>
      <w:r w:rsidRPr="003B3842">
        <w:rPr>
          <w:rFonts w:ascii="楷体_GB2312" w:eastAsia="楷体_GB2312" w:hAnsi="宋体" w:hint="eastAsia"/>
          <w:sz w:val="24"/>
          <w:szCs w:val="24"/>
        </w:rPr>
        <w:t>（一）</w:t>
      </w:r>
      <w:r w:rsidR="00EF2318" w:rsidRPr="003B3842">
        <w:rPr>
          <w:rFonts w:ascii="楷体_GB2312" w:eastAsia="楷体_GB2312" w:hAnsi="宋体" w:hint="eastAsia"/>
          <w:sz w:val="24"/>
          <w:szCs w:val="24"/>
        </w:rPr>
        <w:t>银行转账投标担保</w:t>
      </w:r>
      <w:r w:rsidR="00D3710F" w:rsidRPr="003B3842">
        <w:rPr>
          <w:rFonts w:ascii="楷体_GB2312" w:eastAsia="楷体_GB2312" w:hAnsi="宋体" w:hint="eastAsia"/>
          <w:sz w:val="24"/>
          <w:szCs w:val="24"/>
        </w:rPr>
        <w:t>原路退还</w:t>
      </w:r>
    </w:p>
    <w:p w14:paraId="5B031ABD" w14:textId="4A1C0491" w:rsidR="00E0111F" w:rsidRPr="003B3842" w:rsidRDefault="00E0111F" w:rsidP="003B3842">
      <w:pPr>
        <w:spacing w:line="560" w:lineRule="exact"/>
        <w:ind w:firstLineChars="200" w:firstLine="482"/>
        <w:outlineLvl w:val="2"/>
        <w:rPr>
          <w:rFonts w:ascii="仿宋_GB2312" w:eastAsia="仿宋_GB2312" w:hAnsi="宋体"/>
          <w:b/>
          <w:sz w:val="24"/>
          <w:szCs w:val="24"/>
        </w:rPr>
      </w:pPr>
      <w:r w:rsidRPr="003B3842">
        <w:rPr>
          <w:rFonts w:ascii="仿宋_GB2312" w:eastAsia="仿宋_GB2312" w:hAnsi="宋体"/>
          <w:b/>
          <w:sz w:val="24"/>
          <w:szCs w:val="24"/>
        </w:rPr>
        <w:t>1.业务流程</w:t>
      </w:r>
    </w:p>
    <w:p w14:paraId="7291B361" w14:textId="231F1000" w:rsidR="001B48AA" w:rsidRPr="003B3842" w:rsidRDefault="00E0111F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（</w:t>
      </w:r>
      <w:r w:rsidRPr="003B3842">
        <w:rPr>
          <w:rFonts w:ascii="仿宋_GB2312" w:eastAsia="仿宋_GB2312" w:hAnsi="宋体"/>
          <w:sz w:val="24"/>
          <w:szCs w:val="24"/>
        </w:rPr>
        <w:t>1）</w:t>
      </w:r>
      <w:r w:rsidR="00321AFF">
        <w:rPr>
          <w:rFonts w:ascii="仿宋_GB2312" w:eastAsia="仿宋_GB2312" w:hAnsi="宋体" w:hint="eastAsia"/>
          <w:sz w:val="24"/>
          <w:szCs w:val="24"/>
        </w:rPr>
        <w:t>到达</w:t>
      </w:r>
      <w:r w:rsidR="001A675B" w:rsidRPr="003B3842">
        <w:rPr>
          <w:rFonts w:ascii="仿宋_GB2312" w:eastAsia="仿宋_GB2312" w:hAnsi="宋体" w:hint="eastAsia"/>
          <w:sz w:val="24"/>
          <w:szCs w:val="24"/>
        </w:rPr>
        <w:t>保证金</w:t>
      </w:r>
      <w:r w:rsidR="001B48AA" w:rsidRPr="003B3842">
        <w:rPr>
          <w:rFonts w:ascii="仿宋_GB2312" w:eastAsia="仿宋_GB2312" w:hAnsi="宋体" w:hint="eastAsia"/>
          <w:sz w:val="24"/>
          <w:szCs w:val="24"/>
        </w:rPr>
        <w:t>退还</w:t>
      </w:r>
      <w:r w:rsidR="001A675B" w:rsidRPr="003B3842">
        <w:rPr>
          <w:rFonts w:ascii="仿宋_GB2312" w:eastAsia="仿宋_GB2312" w:hAnsi="宋体" w:hint="eastAsia"/>
          <w:sz w:val="24"/>
          <w:szCs w:val="24"/>
        </w:rPr>
        <w:t>时</w:t>
      </w:r>
      <w:r w:rsidR="00321AFF">
        <w:rPr>
          <w:rFonts w:ascii="仿宋_GB2312" w:eastAsia="仿宋_GB2312" w:hAnsi="宋体" w:hint="eastAsia"/>
          <w:sz w:val="24"/>
          <w:szCs w:val="24"/>
        </w:rPr>
        <w:t>间</w:t>
      </w:r>
      <w:r w:rsidR="00193F9F">
        <w:rPr>
          <w:rFonts w:ascii="仿宋_GB2312" w:eastAsia="仿宋_GB2312" w:hAnsi="宋体" w:hint="eastAsia"/>
          <w:sz w:val="24"/>
          <w:szCs w:val="24"/>
        </w:rPr>
        <w:t>时</w:t>
      </w:r>
      <w:r w:rsidR="001B48AA" w:rsidRPr="003B3842">
        <w:rPr>
          <w:rFonts w:ascii="仿宋_GB2312" w:eastAsia="仿宋_GB2312" w:hAnsi="宋体" w:hint="eastAsia"/>
          <w:sz w:val="24"/>
          <w:szCs w:val="24"/>
        </w:rPr>
        <w:t>，</w:t>
      </w:r>
      <w:r w:rsidR="00D3710F" w:rsidRPr="003B3842">
        <w:rPr>
          <w:rFonts w:ascii="仿宋_GB2312" w:eastAsia="仿宋_GB2312" w:hAnsi="宋体" w:hint="eastAsia"/>
          <w:sz w:val="24"/>
          <w:szCs w:val="24"/>
        </w:rPr>
        <w:t>招标人</w:t>
      </w:r>
      <w:r w:rsidR="00D3710F" w:rsidRPr="003B3842">
        <w:rPr>
          <w:rFonts w:ascii="仿宋_GB2312" w:eastAsia="仿宋_GB2312" w:hAnsi="宋体"/>
          <w:sz w:val="24"/>
          <w:szCs w:val="24"/>
        </w:rPr>
        <w:t>/</w:t>
      </w:r>
      <w:r w:rsidR="001B48AA" w:rsidRPr="003B3842">
        <w:rPr>
          <w:rFonts w:ascii="仿宋_GB2312" w:eastAsia="仿宋_GB2312" w:hAnsi="宋体"/>
          <w:sz w:val="24"/>
          <w:szCs w:val="24"/>
        </w:rPr>
        <w:t>招标</w:t>
      </w:r>
      <w:r w:rsidR="001B48AA" w:rsidRPr="003B3842">
        <w:rPr>
          <w:rFonts w:ascii="仿宋_GB2312" w:eastAsia="仿宋_GB2312" w:hAnsi="宋体" w:hint="eastAsia"/>
          <w:sz w:val="24"/>
          <w:szCs w:val="24"/>
        </w:rPr>
        <w:t>代理</w:t>
      </w:r>
      <w:r w:rsidR="009631C2" w:rsidRPr="003B3842">
        <w:rPr>
          <w:rFonts w:ascii="仿宋_GB2312" w:eastAsia="仿宋_GB2312" w:hAnsi="宋体" w:hint="eastAsia"/>
          <w:sz w:val="24"/>
          <w:szCs w:val="24"/>
        </w:rPr>
        <w:t>通过</w:t>
      </w:r>
      <w:r w:rsidR="00991F56" w:rsidRPr="003B3842">
        <w:rPr>
          <w:rFonts w:ascii="仿宋_GB2312" w:eastAsia="仿宋_GB2312" w:hAnsi="宋体" w:hint="eastAsia"/>
          <w:sz w:val="24"/>
          <w:szCs w:val="24"/>
        </w:rPr>
        <w:t>公共资源交易系统</w:t>
      </w:r>
      <w:r w:rsidR="00944642" w:rsidRPr="003B3842">
        <w:rPr>
          <w:rFonts w:ascii="仿宋_GB2312" w:eastAsia="仿宋_GB2312" w:hAnsi="宋体" w:hint="eastAsia"/>
          <w:sz w:val="24"/>
          <w:szCs w:val="24"/>
        </w:rPr>
        <w:t>向金融</w:t>
      </w:r>
      <w:r w:rsidR="00193F9F">
        <w:rPr>
          <w:rFonts w:ascii="仿宋_GB2312" w:eastAsia="仿宋_GB2312" w:hAnsi="宋体" w:hint="eastAsia"/>
          <w:sz w:val="24"/>
          <w:szCs w:val="24"/>
        </w:rPr>
        <w:t>服务</w:t>
      </w:r>
      <w:r w:rsidR="00944642" w:rsidRPr="003B3842">
        <w:rPr>
          <w:rFonts w:ascii="仿宋_GB2312" w:eastAsia="仿宋_GB2312" w:hAnsi="宋体" w:hint="eastAsia"/>
          <w:sz w:val="24"/>
          <w:szCs w:val="24"/>
        </w:rPr>
        <w:t>平台</w:t>
      </w:r>
      <w:r w:rsidR="0033407D" w:rsidRPr="003B3842">
        <w:rPr>
          <w:rFonts w:ascii="仿宋_GB2312" w:eastAsia="仿宋_GB2312" w:hAnsi="宋体" w:hint="eastAsia"/>
          <w:sz w:val="24"/>
          <w:szCs w:val="24"/>
        </w:rPr>
        <w:t>发</w:t>
      </w:r>
      <w:r w:rsidR="001B48AA" w:rsidRPr="003B3842">
        <w:rPr>
          <w:rFonts w:ascii="仿宋_GB2312" w:eastAsia="仿宋_GB2312" w:hAnsi="宋体" w:hint="eastAsia"/>
          <w:sz w:val="24"/>
          <w:szCs w:val="24"/>
        </w:rPr>
        <w:t>起退款申请</w:t>
      </w:r>
      <w:r w:rsidR="00DE59E6" w:rsidRPr="003B3842">
        <w:rPr>
          <w:rFonts w:ascii="仿宋_GB2312" w:eastAsia="仿宋_GB2312" w:hAnsi="宋体" w:hint="eastAsia"/>
          <w:sz w:val="24"/>
          <w:szCs w:val="24"/>
        </w:rPr>
        <w:t>。</w:t>
      </w:r>
    </w:p>
    <w:p w14:paraId="4C07F2C9" w14:textId="2FDF84AB" w:rsidR="00DE59E6" w:rsidRPr="003B3842" w:rsidRDefault="00E0111F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（</w:t>
      </w:r>
      <w:r w:rsidRPr="003B3842">
        <w:rPr>
          <w:rFonts w:ascii="仿宋_GB2312" w:eastAsia="仿宋_GB2312" w:hAnsi="宋体"/>
          <w:sz w:val="24"/>
          <w:szCs w:val="24"/>
        </w:rPr>
        <w:t>2）</w:t>
      </w:r>
      <w:r w:rsidR="009631C2" w:rsidRPr="003B3842">
        <w:rPr>
          <w:rFonts w:ascii="仿宋_GB2312" w:eastAsia="仿宋_GB2312" w:hAnsi="宋体" w:hint="eastAsia"/>
          <w:sz w:val="24"/>
          <w:szCs w:val="24"/>
        </w:rPr>
        <w:t>金融服务平台</w:t>
      </w:r>
      <w:r w:rsidR="00944642" w:rsidRPr="003B3842">
        <w:rPr>
          <w:rFonts w:ascii="仿宋_GB2312" w:eastAsia="仿宋_GB2312" w:hAnsi="宋体" w:hint="eastAsia"/>
          <w:sz w:val="24"/>
          <w:szCs w:val="24"/>
        </w:rPr>
        <w:t>接收来自</w:t>
      </w:r>
      <w:r w:rsidR="00991F56" w:rsidRPr="003B3842">
        <w:rPr>
          <w:rFonts w:ascii="仿宋_GB2312" w:eastAsia="仿宋_GB2312" w:hAnsi="宋体" w:hint="eastAsia"/>
          <w:sz w:val="24"/>
          <w:szCs w:val="24"/>
        </w:rPr>
        <w:t>公共资源交易系统</w:t>
      </w:r>
      <w:r w:rsidR="00944642" w:rsidRPr="003B3842">
        <w:rPr>
          <w:rFonts w:ascii="仿宋_GB2312" w:eastAsia="仿宋_GB2312" w:hAnsi="宋体" w:hint="eastAsia"/>
          <w:sz w:val="24"/>
          <w:szCs w:val="24"/>
        </w:rPr>
        <w:t>推送的退款申请</w:t>
      </w:r>
      <w:r w:rsidRPr="003B3842">
        <w:rPr>
          <w:rFonts w:ascii="仿宋_GB2312" w:eastAsia="仿宋_GB2312" w:hAnsi="宋体" w:hint="eastAsia"/>
          <w:sz w:val="24"/>
          <w:szCs w:val="24"/>
        </w:rPr>
        <w:t>，</w:t>
      </w:r>
      <w:r w:rsidR="00944642" w:rsidRPr="003B3842">
        <w:rPr>
          <w:rFonts w:ascii="仿宋_GB2312" w:eastAsia="仿宋_GB2312" w:hAnsi="宋体" w:hint="eastAsia"/>
          <w:sz w:val="24"/>
          <w:szCs w:val="24"/>
        </w:rPr>
        <w:t>并</w:t>
      </w:r>
      <w:r w:rsidR="00DE59E6" w:rsidRPr="003B3842">
        <w:rPr>
          <w:rFonts w:ascii="仿宋_GB2312" w:eastAsia="仿宋_GB2312" w:hAnsi="宋体" w:hint="eastAsia"/>
          <w:sz w:val="24"/>
          <w:szCs w:val="24"/>
        </w:rPr>
        <w:t>将</w:t>
      </w:r>
      <w:r w:rsidR="00944642" w:rsidRPr="003B3842">
        <w:rPr>
          <w:rFonts w:ascii="仿宋_GB2312" w:eastAsia="仿宋_GB2312" w:hAnsi="宋体" w:hint="eastAsia"/>
          <w:sz w:val="24"/>
          <w:szCs w:val="24"/>
        </w:rPr>
        <w:t>该</w:t>
      </w:r>
      <w:r w:rsidR="00DE59E6" w:rsidRPr="003B3842">
        <w:rPr>
          <w:rFonts w:ascii="仿宋_GB2312" w:eastAsia="仿宋_GB2312" w:hAnsi="宋体" w:hint="eastAsia"/>
          <w:sz w:val="24"/>
          <w:szCs w:val="24"/>
        </w:rPr>
        <w:t>申请推送至银行业务系统。</w:t>
      </w:r>
    </w:p>
    <w:p w14:paraId="24BA2ED0" w14:textId="60B8DBA5" w:rsidR="0033407D" w:rsidRPr="003B3842" w:rsidRDefault="00E0111F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（</w:t>
      </w:r>
      <w:r w:rsidRPr="003B3842">
        <w:rPr>
          <w:rFonts w:ascii="仿宋_GB2312" w:eastAsia="仿宋_GB2312" w:hAnsi="宋体"/>
          <w:sz w:val="24"/>
          <w:szCs w:val="24"/>
        </w:rPr>
        <w:t>3）</w:t>
      </w:r>
      <w:r w:rsidR="00AC44EB" w:rsidRPr="003B3842">
        <w:rPr>
          <w:rFonts w:ascii="仿宋_GB2312" w:eastAsia="仿宋_GB2312" w:hAnsi="宋体" w:hint="eastAsia"/>
          <w:sz w:val="24"/>
          <w:szCs w:val="24"/>
        </w:rPr>
        <w:t>银行</w:t>
      </w:r>
      <w:r w:rsidR="00321AFF">
        <w:rPr>
          <w:rFonts w:ascii="仿宋_GB2312" w:eastAsia="仿宋_GB2312" w:hAnsi="宋体" w:hint="eastAsia"/>
          <w:sz w:val="24"/>
          <w:szCs w:val="24"/>
        </w:rPr>
        <w:t>业务系统</w:t>
      </w:r>
      <w:r w:rsidR="00AC44EB" w:rsidRPr="003B3842">
        <w:rPr>
          <w:rFonts w:ascii="仿宋_GB2312" w:eastAsia="仿宋_GB2312" w:hAnsi="宋体" w:hint="eastAsia"/>
          <w:sz w:val="24"/>
          <w:szCs w:val="24"/>
        </w:rPr>
        <w:t>收到退款申请</w:t>
      </w:r>
      <w:r w:rsidR="002509D1" w:rsidRPr="003B3842">
        <w:rPr>
          <w:rFonts w:ascii="仿宋_GB2312" w:eastAsia="仿宋_GB2312" w:hAnsi="宋体" w:hint="eastAsia"/>
          <w:sz w:val="24"/>
          <w:szCs w:val="24"/>
        </w:rPr>
        <w:t>并进行</w:t>
      </w:r>
      <w:r w:rsidR="002509D1" w:rsidRPr="003B3842">
        <w:rPr>
          <w:rFonts w:ascii="仿宋_GB2312" w:eastAsia="仿宋_GB2312" w:hAnsi="宋体"/>
          <w:sz w:val="24"/>
          <w:szCs w:val="24"/>
        </w:rPr>
        <w:t>退款</w:t>
      </w:r>
      <w:r w:rsidR="002509D1" w:rsidRPr="003B3842">
        <w:rPr>
          <w:rFonts w:ascii="仿宋_GB2312" w:eastAsia="仿宋_GB2312" w:hAnsi="宋体" w:hint="eastAsia"/>
          <w:sz w:val="24"/>
          <w:szCs w:val="24"/>
        </w:rPr>
        <w:t>处理。退款</w:t>
      </w:r>
      <w:r w:rsidR="002509D1" w:rsidRPr="003B3842">
        <w:rPr>
          <w:rFonts w:ascii="仿宋_GB2312" w:eastAsia="仿宋_GB2312" w:hAnsi="宋体"/>
          <w:sz w:val="24"/>
          <w:szCs w:val="24"/>
        </w:rPr>
        <w:t>处理完成，银行将</w:t>
      </w:r>
      <w:r w:rsidR="00AC44EB" w:rsidRPr="003B3842">
        <w:rPr>
          <w:rFonts w:ascii="仿宋_GB2312" w:eastAsia="仿宋_GB2312" w:hAnsi="宋体" w:hint="eastAsia"/>
          <w:sz w:val="24"/>
          <w:szCs w:val="24"/>
        </w:rPr>
        <w:t>退款结果</w:t>
      </w:r>
      <w:r w:rsidR="007406A3">
        <w:rPr>
          <w:rFonts w:ascii="仿宋_GB2312" w:eastAsia="仿宋_GB2312" w:hAnsi="宋体" w:hint="eastAsia"/>
          <w:sz w:val="24"/>
          <w:szCs w:val="24"/>
        </w:rPr>
        <w:t>推送</w:t>
      </w:r>
      <w:r w:rsidR="00AC44EB" w:rsidRPr="003B3842">
        <w:rPr>
          <w:rFonts w:ascii="仿宋_GB2312" w:eastAsia="仿宋_GB2312" w:hAnsi="宋体" w:hint="eastAsia"/>
          <w:sz w:val="24"/>
          <w:szCs w:val="24"/>
        </w:rPr>
        <w:t>至</w:t>
      </w:r>
      <w:r w:rsidR="007A34C2" w:rsidRPr="003B3842">
        <w:rPr>
          <w:rFonts w:ascii="仿宋_GB2312" w:eastAsia="仿宋_GB2312" w:hAnsi="宋体" w:hint="eastAsia"/>
          <w:sz w:val="24"/>
          <w:szCs w:val="24"/>
        </w:rPr>
        <w:t>金融服务平台</w:t>
      </w:r>
      <w:r w:rsidR="00AC44EB" w:rsidRPr="003B3842">
        <w:rPr>
          <w:rFonts w:ascii="仿宋_GB2312" w:eastAsia="仿宋_GB2312" w:hAnsi="宋体" w:hint="eastAsia"/>
          <w:sz w:val="24"/>
          <w:szCs w:val="24"/>
        </w:rPr>
        <w:t>。</w:t>
      </w:r>
    </w:p>
    <w:p w14:paraId="21900F75" w14:textId="2ECF4540" w:rsidR="00224940" w:rsidRPr="003B3842" w:rsidRDefault="00E0111F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（</w:t>
      </w:r>
      <w:r w:rsidRPr="003B3842">
        <w:rPr>
          <w:rFonts w:ascii="仿宋_GB2312" w:eastAsia="仿宋_GB2312" w:hAnsi="宋体"/>
          <w:sz w:val="24"/>
          <w:szCs w:val="24"/>
        </w:rPr>
        <w:t>4）</w:t>
      </w:r>
      <w:r w:rsidR="007A34C2" w:rsidRPr="003B3842">
        <w:rPr>
          <w:rFonts w:ascii="仿宋_GB2312" w:eastAsia="仿宋_GB2312" w:hAnsi="宋体" w:hint="eastAsia"/>
          <w:sz w:val="24"/>
          <w:szCs w:val="24"/>
        </w:rPr>
        <w:t>金融服务平台</w:t>
      </w:r>
      <w:r w:rsidR="00AC44EB" w:rsidRPr="003B3842">
        <w:rPr>
          <w:rFonts w:ascii="仿宋_GB2312" w:eastAsia="仿宋_GB2312" w:hAnsi="宋体" w:hint="eastAsia"/>
          <w:sz w:val="24"/>
          <w:szCs w:val="24"/>
        </w:rPr>
        <w:t>将</w:t>
      </w:r>
      <w:r w:rsidR="00AB482A" w:rsidRPr="003B3842">
        <w:rPr>
          <w:rFonts w:ascii="仿宋_GB2312" w:eastAsia="仿宋_GB2312" w:hAnsi="宋体" w:hint="eastAsia"/>
          <w:sz w:val="24"/>
          <w:szCs w:val="24"/>
        </w:rPr>
        <w:t>接收到的</w:t>
      </w:r>
      <w:r w:rsidR="00AC44EB" w:rsidRPr="003B3842">
        <w:rPr>
          <w:rFonts w:ascii="仿宋_GB2312" w:eastAsia="仿宋_GB2312" w:hAnsi="宋体" w:hint="eastAsia"/>
          <w:sz w:val="24"/>
          <w:szCs w:val="24"/>
        </w:rPr>
        <w:t>退款结果</w:t>
      </w:r>
      <w:r w:rsidR="007406A3">
        <w:rPr>
          <w:rFonts w:ascii="仿宋_GB2312" w:eastAsia="仿宋_GB2312" w:hAnsi="宋体" w:hint="eastAsia"/>
          <w:sz w:val="24"/>
          <w:szCs w:val="24"/>
        </w:rPr>
        <w:t>推送</w:t>
      </w:r>
      <w:r w:rsidR="00AC44EB" w:rsidRPr="003B3842">
        <w:rPr>
          <w:rFonts w:ascii="仿宋_GB2312" w:eastAsia="仿宋_GB2312" w:hAnsi="宋体" w:hint="eastAsia"/>
          <w:sz w:val="24"/>
          <w:szCs w:val="24"/>
        </w:rPr>
        <w:t>至</w:t>
      </w:r>
      <w:r w:rsidR="00991F56" w:rsidRPr="003B3842">
        <w:rPr>
          <w:rFonts w:ascii="仿宋_GB2312" w:eastAsia="仿宋_GB2312" w:hAnsi="宋体" w:hint="eastAsia"/>
          <w:sz w:val="24"/>
          <w:szCs w:val="24"/>
        </w:rPr>
        <w:t>公共资源交易系统</w:t>
      </w:r>
      <w:r w:rsidR="0033407D" w:rsidRPr="003B3842">
        <w:rPr>
          <w:rFonts w:ascii="仿宋_GB2312" w:eastAsia="仿宋_GB2312" w:hAnsi="宋体" w:hint="eastAsia"/>
          <w:sz w:val="24"/>
          <w:szCs w:val="24"/>
        </w:rPr>
        <w:t>，招标代理、投标人可在</w:t>
      </w:r>
      <w:r w:rsidR="007406A3">
        <w:rPr>
          <w:rFonts w:ascii="仿宋_GB2312" w:eastAsia="仿宋_GB2312" w:hAnsi="宋体" w:hint="eastAsia"/>
          <w:sz w:val="24"/>
          <w:szCs w:val="24"/>
        </w:rPr>
        <w:t>公</w:t>
      </w:r>
      <w:r w:rsidR="00EA70A2">
        <w:rPr>
          <w:rFonts w:ascii="仿宋_GB2312" w:eastAsia="仿宋_GB2312" w:hAnsi="宋体" w:hint="eastAsia"/>
          <w:sz w:val="24"/>
          <w:szCs w:val="24"/>
        </w:rPr>
        <w:t>共</w:t>
      </w:r>
      <w:r w:rsidR="007406A3">
        <w:rPr>
          <w:rFonts w:ascii="仿宋_GB2312" w:eastAsia="仿宋_GB2312" w:hAnsi="宋体" w:hint="eastAsia"/>
          <w:sz w:val="24"/>
          <w:szCs w:val="24"/>
        </w:rPr>
        <w:t>资源</w:t>
      </w:r>
      <w:r w:rsidR="0033407D" w:rsidRPr="003B3842">
        <w:rPr>
          <w:rFonts w:ascii="仿宋_GB2312" w:eastAsia="仿宋_GB2312" w:hAnsi="宋体" w:hint="eastAsia"/>
          <w:sz w:val="24"/>
          <w:szCs w:val="24"/>
        </w:rPr>
        <w:t>交易系统查看退款状态。</w:t>
      </w:r>
    </w:p>
    <w:p w14:paraId="21783A5F" w14:textId="07BAD88A" w:rsidR="00F57A6D" w:rsidRPr="003B3842" w:rsidRDefault="00334C5B" w:rsidP="003B3842">
      <w:pPr>
        <w:spacing w:line="560" w:lineRule="exact"/>
        <w:ind w:firstLineChars="200" w:firstLine="482"/>
        <w:outlineLvl w:val="2"/>
        <w:rPr>
          <w:rFonts w:ascii="仿宋_GB2312" w:eastAsia="仿宋_GB2312" w:hAnsi="宋体"/>
          <w:b/>
          <w:sz w:val="24"/>
          <w:szCs w:val="24"/>
        </w:rPr>
      </w:pPr>
      <w:r w:rsidRPr="003B3842">
        <w:rPr>
          <w:rFonts w:ascii="仿宋_GB2312" w:eastAsia="仿宋_GB2312" w:hAnsi="宋体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6EC92BD5" wp14:editId="1C1D2881">
            <wp:simplePos x="0" y="0"/>
            <wp:positionH relativeFrom="margin">
              <wp:posOffset>-20955</wp:posOffset>
            </wp:positionH>
            <wp:positionV relativeFrom="margin">
              <wp:posOffset>369570</wp:posOffset>
            </wp:positionV>
            <wp:extent cx="5274310" cy="4472940"/>
            <wp:effectExtent l="0" t="0" r="2540" b="381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7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111F" w:rsidRPr="003B3842">
        <w:rPr>
          <w:rFonts w:ascii="仿宋_GB2312" w:eastAsia="仿宋_GB2312" w:hAnsi="宋体"/>
          <w:b/>
          <w:sz w:val="24"/>
          <w:szCs w:val="24"/>
        </w:rPr>
        <w:t>2.</w:t>
      </w:r>
      <w:r w:rsidR="00F57A6D" w:rsidRPr="003B3842">
        <w:rPr>
          <w:rFonts w:ascii="仿宋_GB2312" w:eastAsia="仿宋_GB2312" w:hAnsi="宋体" w:hint="eastAsia"/>
          <w:b/>
          <w:sz w:val="24"/>
          <w:szCs w:val="24"/>
        </w:rPr>
        <w:t>业务流程图</w:t>
      </w:r>
    </w:p>
    <w:p w14:paraId="6D355848" w14:textId="698F3A7C" w:rsidR="00CA3A5F" w:rsidRPr="003B3842" w:rsidRDefault="00CA68AC" w:rsidP="003B3842">
      <w:pPr>
        <w:spacing w:line="560" w:lineRule="exact"/>
        <w:ind w:firstLineChars="200" w:firstLine="480"/>
        <w:outlineLvl w:val="1"/>
        <w:rPr>
          <w:rFonts w:ascii="楷体_GB2312" w:eastAsia="楷体_GB2312" w:hAnsi="宋体"/>
          <w:sz w:val="24"/>
          <w:szCs w:val="24"/>
        </w:rPr>
      </w:pPr>
      <w:r w:rsidRPr="003B3842">
        <w:rPr>
          <w:rFonts w:ascii="楷体_GB2312" w:eastAsia="楷体_GB2312" w:hAnsi="宋体" w:hint="eastAsia"/>
          <w:sz w:val="24"/>
          <w:szCs w:val="24"/>
        </w:rPr>
        <w:t>（二）</w:t>
      </w:r>
      <w:r w:rsidR="0082288D" w:rsidRPr="003B3842">
        <w:rPr>
          <w:rFonts w:ascii="楷体_GB2312" w:eastAsia="楷体_GB2312" w:hAnsi="宋体" w:hint="eastAsia"/>
          <w:sz w:val="24"/>
          <w:szCs w:val="24"/>
        </w:rPr>
        <w:t>银行转账投标担保非原路退还</w:t>
      </w:r>
    </w:p>
    <w:p w14:paraId="6CBF5417" w14:textId="29F2691E" w:rsidR="00A60DBF" w:rsidRPr="003B3842" w:rsidRDefault="0082288D" w:rsidP="003B3842">
      <w:pPr>
        <w:spacing w:line="560" w:lineRule="exact"/>
        <w:ind w:firstLineChars="200" w:firstLine="480"/>
        <w:rPr>
          <w:rFonts w:ascii="仿宋_GB2312" w:eastAsia="仿宋_GB2312" w:hAnsi="宋体"/>
          <w:b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非原路退还情形包括但不限于原缴款账户异常无法退回的、投标保证金按照相关文件要求转为履约保证金的、因违规行为导致投标保证金不予退还的</w:t>
      </w:r>
      <w:r w:rsidR="00A60DBF" w:rsidRPr="003B3842">
        <w:rPr>
          <w:rFonts w:ascii="仿宋_GB2312" w:eastAsia="仿宋_GB2312" w:hAnsi="宋体" w:hint="eastAsia"/>
          <w:sz w:val="24"/>
          <w:szCs w:val="24"/>
        </w:rPr>
        <w:t>保证金。</w:t>
      </w:r>
    </w:p>
    <w:p w14:paraId="62F3B717" w14:textId="3BEFEB20" w:rsidR="00E0111F" w:rsidRPr="003B3842" w:rsidRDefault="00E0111F" w:rsidP="003B3842">
      <w:pPr>
        <w:spacing w:line="560" w:lineRule="exact"/>
        <w:ind w:firstLineChars="200" w:firstLine="482"/>
        <w:outlineLvl w:val="2"/>
        <w:rPr>
          <w:rFonts w:ascii="仿宋_GB2312" w:eastAsia="仿宋_GB2312" w:hAnsi="宋体"/>
          <w:b/>
          <w:sz w:val="24"/>
          <w:szCs w:val="24"/>
        </w:rPr>
      </w:pPr>
      <w:r w:rsidRPr="003B3842">
        <w:rPr>
          <w:rFonts w:ascii="仿宋_GB2312" w:eastAsia="仿宋_GB2312" w:hAnsi="宋体"/>
          <w:b/>
          <w:sz w:val="24"/>
          <w:szCs w:val="24"/>
        </w:rPr>
        <w:t>1.业务流程</w:t>
      </w:r>
      <w:r w:rsidR="006B6E22" w:rsidRPr="003B3842">
        <w:rPr>
          <w:rFonts w:ascii="仿宋_GB2312" w:eastAsia="仿宋_GB2312" w:hAnsi="宋体" w:hint="eastAsia"/>
          <w:b/>
          <w:sz w:val="24"/>
          <w:szCs w:val="24"/>
        </w:rPr>
        <w:t>（原缴款账户异常）</w:t>
      </w:r>
    </w:p>
    <w:p w14:paraId="2D8B23FB" w14:textId="1197E22C" w:rsidR="006B6E22" w:rsidRPr="003B3842" w:rsidRDefault="00E0111F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（</w:t>
      </w:r>
      <w:r w:rsidRPr="003B3842">
        <w:rPr>
          <w:rFonts w:ascii="仿宋_GB2312" w:eastAsia="仿宋_GB2312" w:hAnsi="宋体"/>
          <w:sz w:val="24"/>
          <w:szCs w:val="24"/>
        </w:rPr>
        <w:t>1）</w:t>
      </w:r>
      <w:r w:rsidR="00193F9F">
        <w:rPr>
          <w:rFonts w:ascii="仿宋_GB2312" w:eastAsia="仿宋_GB2312" w:hAnsi="宋体" w:hint="eastAsia"/>
          <w:sz w:val="24"/>
          <w:szCs w:val="24"/>
        </w:rPr>
        <w:t>到达</w:t>
      </w:r>
      <w:r w:rsidR="006B6E22" w:rsidRPr="003B3842">
        <w:rPr>
          <w:rFonts w:ascii="仿宋_GB2312" w:eastAsia="仿宋_GB2312" w:hAnsi="宋体" w:hint="eastAsia"/>
          <w:sz w:val="24"/>
          <w:szCs w:val="24"/>
        </w:rPr>
        <w:t>保证金退还时</w:t>
      </w:r>
      <w:r w:rsidR="00193F9F">
        <w:rPr>
          <w:rFonts w:ascii="仿宋_GB2312" w:eastAsia="仿宋_GB2312" w:hAnsi="宋体" w:hint="eastAsia"/>
          <w:sz w:val="24"/>
          <w:szCs w:val="24"/>
        </w:rPr>
        <w:t>间时</w:t>
      </w:r>
      <w:r w:rsidR="006B6E22" w:rsidRPr="003B3842">
        <w:rPr>
          <w:rFonts w:ascii="仿宋_GB2312" w:eastAsia="仿宋_GB2312" w:hAnsi="宋体" w:hint="eastAsia"/>
          <w:sz w:val="24"/>
          <w:szCs w:val="24"/>
        </w:rPr>
        <w:t>，招标人</w:t>
      </w:r>
      <w:r w:rsidR="006B6E22" w:rsidRPr="003B3842">
        <w:rPr>
          <w:rFonts w:ascii="仿宋_GB2312" w:eastAsia="仿宋_GB2312" w:hAnsi="宋体"/>
          <w:sz w:val="24"/>
          <w:szCs w:val="24"/>
        </w:rPr>
        <w:t>/招标</w:t>
      </w:r>
      <w:r w:rsidR="006B6E22" w:rsidRPr="003B3842">
        <w:rPr>
          <w:rFonts w:ascii="仿宋_GB2312" w:eastAsia="仿宋_GB2312" w:hAnsi="宋体" w:hint="eastAsia"/>
          <w:sz w:val="24"/>
          <w:szCs w:val="24"/>
        </w:rPr>
        <w:t>代理通过</w:t>
      </w:r>
      <w:r w:rsidR="00991F56" w:rsidRPr="003B3842">
        <w:rPr>
          <w:rFonts w:ascii="仿宋_GB2312" w:eastAsia="仿宋_GB2312" w:hAnsi="宋体" w:hint="eastAsia"/>
          <w:sz w:val="24"/>
          <w:szCs w:val="24"/>
        </w:rPr>
        <w:t>公共资源交易系统</w:t>
      </w:r>
      <w:r w:rsidR="006B6E22" w:rsidRPr="003B3842">
        <w:rPr>
          <w:rFonts w:ascii="仿宋_GB2312" w:eastAsia="仿宋_GB2312" w:hAnsi="宋体" w:hint="eastAsia"/>
          <w:sz w:val="24"/>
          <w:szCs w:val="24"/>
        </w:rPr>
        <w:t>向金融</w:t>
      </w:r>
      <w:r w:rsidR="00193F9F">
        <w:rPr>
          <w:rFonts w:ascii="仿宋_GB2312" w:eastAsia="仿宋_GB2312" w:hAnsi="宋体" w:hint="eastAsia"/>
          <w:sz w:val="24"/>
          <w:szCs w:val="24"/>
        </w:rPr>
        <w:t>服务</w:t>
      </w:r>
      <w:r w:rsidR="006B6E22" w:rsidRPr="003B3842">
        <w:rPr>
          <w:rFonts w:ascii="仿宋_GB2312" w:eastAsia="仿宋_GB2312" w:hAnsi="宋体" w:hint="eastAsia"/>
          <w:sz w:val="24"/>
          <w:szCs w:val="24"/>
        </w:rPr>
        <w:t>平台发起退款申请。</w:t>
      </w:r>
    </w:p>
    <w:p w14:paraId="255D830E" w14:textId="5776A8ED" w:rsidR="006B6E22" w:rsidRPr="003B3842" w:rsidRDefault="006B6E22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（</w:t>
      </w:r>
      <w:r w:rsidRPr="003B3842">
        <w:rPr>
          <w:rFonts w:ascii="仿宋_GB2312" w:eastAsia="仿宋_GB2312" w:hAnsi="宋体"/>
          <w:sz w:val="24"/>
          <w:szCs w:val="24"/>
        </w:rPr>
        <w:t>2）金融服务平台接收来自</w:t>
      </w:r>
      <w:r w:rsidR="00991F56" w:rsidRPr="003B3842">
        <w:rPr>
          <w:rFonts w:ascii="仿宋_GB2312" w:eastAsia="仿宋_GB2312" w:hAnsi="宋体" w:hint="eastAsia"/>
          <w:sz w:val="24"/>
          <w:szCs w:val="24"/>
        </w:rPr>
        <w:t>公共资源交易系统</w:t>
      </w:r>
      <w:r w:rsidRPr="003B3842">
        <w:rPr>
          <w:rFonts w:ascii="仿宋_GB2312" w:eastAsia="仿宋_GB2312" w:hAnsi="宋体" w:hint="eastAsia"/>
          <w:sz w:val="24"/>
          <w:szCs w:val="24"/>
        </w:rPr>
        <w:t>推送的退款申请，并将该申请推送至</w:t>
      </w:r>
      <w:r w:rsidR="00D31A24" w:rsidRPr="003B3842">
        <w:rPr>
          <w:rFonts w:ascii="仿宋_GB2312" w:eastAsia="仿宋_GB2312" w:hAnsi="宋体" w:hint="eastAsia"/>
          <w:sz w:val="24"/>
          <w:szCs w:val="24"/>
        </w:rPr>
        <w:t>托管</w:t>
      </w:r>
      <w:r w:rsidRPr="003B3842">
        <w:rPr>
          <w:rFonts w:ascii="仿宋_GB2312" w:eastAsia="仿宋_GB2312" w:hAnsi="宋体" w:hint="eastAsia"/>
          <w:sz w:val="24"/>
          <w:szCs w:val="24"/>
        </w:rPr>
        <w:t>银行业务系统。</w:t>
      </w:r>
    </w:p>
    <w:p w14:paraId="0F796A02" w14:textId="332D4C9D" w:rsidR="006B6E22" w:rsidRPr="003B3842" w:rsidRDefault="006B6E22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（</w:t>
      </w:r>
      <w:r w:rsidRPr="003B3842">
        <w:rPr>
          <w:rFonts w:ascii="仿宋_GB2312" w:eastAsia="仿宋_GB2312" w:hAnsi="宋体"/>
          <w:sz w:val="24"/>
          <w:szCs w:val="24"/>
        </w:rPr>
        <w:t>3）</w:t>
      </w:r>
      <w:r w:rsidR="00D31A24" w:rsidRPr="003B3842">
        <w:rPr>
          <w:rFonts w:ascii="仿宋_GB2312" w:eastAsia="仿宋_GB2312" w:hAnsi="宋体" w:hint="eastAsia"/>
          <w:sz w:val="24"/>
          <w:szCs w:val="24"/>
        </w:rPr>
        <w:t>托管</w:t>
      </w:r>
      <w:r w:rsidRPr="003B3842">
        <w:rPr>
          <w:rFonts w:ascii="仿宋_GB2312" w:eastAsia="仿宋_GB2312" w:hAnsi="宋体" w:hint="eastAsia"/>
          <w:sz w:val="24"/>
          <w:szCs w:val="24"/>
        </w:rPr>
        <w:t>银行</w:t>
      </w:r>
      <w:r w:rsidR="00193F9F">
        <w:rPr>
          <w:rFonts w:ascii="仿宋_GB2312" w:eastAsia="仿宋_GB2312" w:hAnsi="宋体" w:hint="eastAsia"/>
          <w:sz w:val="24"/>
          <w:szCs w:val="24"/>
        </w:rPr>
        <w:t>业务系统</w:t>
      </w:r>
      <w:r w:rsidRPr="003B3842">
        <w:rPr>
          <w:rFonts w:ascii="仿宋_GB2312" w:eastAsia="仿宋_GB2312" w:hAnsi="宋体" w:hint="eastAsia"/>
          <w:sz w:val="24"/>
          <w:szCs w:val="24"/>
        </w:rPr>
        <w:t>收到退款申请并进行</w:t>
      </w:r>
      <w:r w:rsidRPr="003B3842">
        <w:rPr>
          <w:rFonts w:ascii="仿宋_GB2312" w:eastAsia="仿宋_GB2312" w:hAnsi="宋体"/>
          <w:sz w:val="24"/>
          <w:szCs w:val="24"/>
        </w:rPr>
        <w:t>退款</w:t>
      </w:r>
      <w:r w:rsidRPr="003B3842">
        <w:rPr>
          <w:rFonts w:ascii="仿宋_GB2312" w:eastAsia="仿宋_GB2312" w:hAnsi="宋体" w:hint="eastAsia"/>
          <w:sz w:val="24"/>
          <w:szCs w:val="24"/>
        </w:rPr>
        <w:t>处理，</w:t>
      </w:r>
      <w:r w:rsidR="007F5907" w:rsidRPr="003B3842">
        <w:rPr>
          <w:rFonts w:ascii="仿宋_GB2312" w:eastAsia="仿宋_GB2312" w:hAnsi="宋体" w:hint="eastAsia"/>
          <w:sz w:val="24"/>
          <w:szCs w:val="24"/>
        </w:rPr>
        <w:t>并判断为原路径退还失败，托管</w:t>
      </w:r>
      <w:r w:rsidRPr="003B3842">
        <w:rPr>
          <w:rFonts w:ascii="仿宋_GB2312" w:eastAsia="仿宋_GB2312" w:hAnsi="宋体" w:hint="eastAsia"/>
          <w:sz w:val="24"/>
          <w:szCs w:val="24"/>
        </w:rPr>
        <w:t>银行向金融服务平台反馈</w:t>
      </w:r>
      <w:r w:rsidR="007F5907" w:rsidRPr="003B3842">
        <w:rPr>
          <w:rFonts w:ascii="仿宋_GB2312" w:eastAsia="仿宋_GB2312" w:hAnsi="宋体" w:hint="eastAsia"/>
          <w:sz w:val="24"/>
          <w:szCs w:val="24"/>
        </w:rPr>
        <w:t>退还失败</w:t>
      </w:r>
      <w:r w:rsidRPr="003B3842">
        <w:rPr>
          <w:rFonts w:ascii="仿宋_GB2312" w:eastAsia="仿宋_GB2312" w:hAnsi="宋体" w:hint="eastAsia"/>
          <w:sz w:val="24"/>
          <w:szCs w:val="24"/>
        </w:rPr>
        <w:t>结果。</w:t>
      </w:r>
    </w:p>
    <w:p w14:paraId="12D2203F" w14:textId="60A068D6" w:rsidR="003438D7" w:rsidRPr="003B3842" w:rsidRDefault="006B6E22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（</w:t>
      </w:r>
      <w:r w:rsidRPr="003B3842">
        <w:rPr>
          <w:rFonts w:ascii="仿宋_GB2312" w:eastAsia="仿宋_GB2312" w:hAnsi="宋体"/>
          <w:sz w:val="24"/>
          <w:szCs w:val="24"/>
        </w:rPr>
        <w:t>4）金融服务平台将</w:t>
      </w:r>
      <w:r w:rsidR="007F5907" w:rsidRPr="003B3842">
        <w:rPr>
          <w:rFonts w:ascii="仿宋_GB2312" w:eastAsia="仿宋_GB2312" w:hAnsi="宋体" w:hint="eastAsia"/>
          <w:sz w:val="24"/>
          <w:szCs w:val="24"/>
        </w:rPr>
        <w:t>退还失败</w:t>
      </w:r>
      <w:r w:rsidRPr="003B3842">
        <w:rPr>
          <w:rFonts w:ascii="仿宋_GB2312" w:eastAsia="仿宋_GB2312" w:hAnsi="宋体" w:hint="eastAsia"/>
          <w:sz w:val="24"/>
          <w:szCs w:val="24"/>
        </w:rPr>
        <w:t>结果反馈至</w:t>
      </w:r>
      <w:r w:rsidR="00991F56" w:rsidRPr="003B3842">
        <w:rPr>
          <w:rFonts w:ascii="仿宋_GB2312" w:eastAsia="仿宋_GB2312" w:hAnsi="宋体" w:hint="eastAsia"/>
          <w:sz w:val="24"/>
          <w:szCs w:val="24"/>
        </w:rPr>
        <w:t>公共资源交易系统</w:t>
      </w:r>
      <w:r w:rsidR="003438D7" w:rsidRPr="003B3842">
        <w:rPr>
          <w:rFonts w:ascii="仿宋_GB2312" w:eastAsia="仿宋_GB2312" w:hAnsi="宋体" w:hint="eastAsia"/>
          <w:sz w:val="24"/>
          <w:szCs w:val="24"/>
        </w:rPr>
        <w:t>，并向托管银</w:t>
      </w:r>
      <w:r w:rsidR="003438D7" w:rsidRPr="003B3842">
        <w:rPr>
          <w:rFonts w:ascii="仿宋_GB2312" w:eastAsia="仿宋_GB2312" w:hAnsi="宋体" w:hint="eastAsia"/>
          <w:sz w:val="24"/>
          <w:szCs w:val="24"/>
        </w:rPr>
        <w:lastRenderedPageBreak/>
        <w:t>行</w:t>
      </w:r>
      <w:r w:rsidR="004E4D17">
        <w:rPr>
          <w:rFonts w:ascii="仿宋_GB2312" w:eastAsia="仿宋_GB2312" w:hAnsi="宋体" w:hint="eastAsia"/>
          <w:sz w:val="24"/>
          <w:szCs w:val="24"/>
        </w:rPr>
        <w:t>业务系统推</w:t>
      </w:r>
      <w:r w:rsidR="003438D7" w:rsidRPr="003B3842">
        <w:rPr>
          <w:rFonts w:ascii="仿宋_GB2312" w:eastAsia="仿宋_GB2312" w:hAnsi="宋体" w:hint="eastAsia"/>
          <w:sz w:val="24"/>
          <w:szCs w:val="24"/>
        </w:rPr>
        <w:t>送向专用账户的转账申请。</w:t>
      </w:r>
    </w:p>
    <w:p w14:paraId="74542503" w14:textId="04E2C99D" w:rsidR="003438D7" w:rsidRPr="003B3842" w:rsidRDefault="003438D7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（</w:t>
      </w:r>
      <w:r w:rsidRPr="003B3842">
        <w:rPr>
          <w:rFonts w:ascii="仿宋_GB2312" w:eastAsia="仿宋_GB2312" w:hAnsi="宋体"/>
          <w:sz w:val="24"/>
          <w:szCs w:val="24"/>
        </w:rPr>
        <w:t>5）托管银行</w:t>
      </w:r>
      <w:r w:rsidR="004E4D17">
        <w:rPr>
          <w:rFonts w:ascii="仿宋_GB2312" w:eastAsia="仿宋_GB2312" w:hAnsi="宋体" w:hint="eastAsia"/>
          <w:sz w:val="24"/>
          <w:szCs w:val="24"/>
        </w:rPr>
        <w:t>业务系统</w:t>
      </w:r>
      <w:r w:rsidRPr="003B3842">
        <w:rPr>
          <w:rFonts w:ascii="仿宋_GB2312" w:eastAsia="仿宋_GB2312" w:hAnsi="宋体"/>
          <w:sz w:val="24"/>
          <w:szCs w:val="24"/>
        </w:rPr>
        <w:t>收到金融服务平台推送的转账申请后，</w:t>
      </w:r>
      <w:r w:rsidRPr="003B3842">
        <w:rPr>
          <w:rFonts w:ascii="仿宋_GB2312" w:eastAsia="仿宋_GB2312" w:hAnsi="宋体" w:hint="eastAsia"/>
          <w:sz w:val="24"/>
          <w:szCs w:val="24"/>
        </w:rPr>
        <w:t>以明确标识向专</w:t>
      </w:r>
      <w:r w:rsidR="004E4D17">
        <w:rPr>
          <w:rFonts w:ascii="仿宋_GB2312" w:eastAsia="仿宋_GB2312" w:hAnsi="宋体" w:hint="eastAsia"/>
          <w:sz w:val="24"/>
          <w:szCs w:val="24"/>
        </w:rPr>
        <w:t>用账</w:t>
      </w:r>
      <w:r w:rsidRPr="003B3842">
        <w:rPr>
          <w:rFonts w:ascii="仿宋_GB2312" w:eastAsia="仿宋_GB2312" w:hAnsi="宋体" w:hint="eastAsia"/>
          <w:sz w:val="24"/>
          <w:szCs w:val="24"/>
        </w:rPr>
        <w:t>户</w:t>
      </w:r>
      <w:r w:rsidR="004E4D17">
        <w:rPr>
          <w:rFonts w:ascii="仿宋_GB2312" w:eastAsia="仿宋_GB2312" w:hAnsi="宋体" w:hint="eastAsia"/>
          <w:sz w:val="24"/>
          <w:szCs w:val="24"/>
        </w:rPr>
        <w:t>开户</w:t>
      </w:r>
      <w:r w:rsidRPr="003B3842">
        <w:rPr>
          <w:rFonts w:ascii="仿宋_GB2312" w:eastAsia="仿宋_GB2312" w:hAnsi="宋体" w:hint="eastAsia"/>
          <w:sz w:val="24"/>
          <w:szCs w:val="24"/>
        </w:rPr>
        <w:t>银行</w:t>
      </w:r>
      <w:r w:rsidR="004E4D17">
        <w:rPr>
          <w:rFonts w:ascii="仿宋_GB2312" w:eastAsia="仿宋_GB2312" w:hAnsi="宋体" w:hint="eastAsia"/>
          <w:sz w:val="24"/>
          <w:szCs w:val="24"/>
        </w:rPr>
        <w:t>执</w:t>
      </w:r>
      <w:r w:rsidRPr="003B3842">
        <w:rPr>
          <w:rFonts w:ascii="仿宋_GB2312" w:eastAsia="仿宋_GB2312" w:hAnsi="宋体" w:hint="eastAsia"/>
          <w:sz w:val="24"/>
          <w:szCs w:val="24"/>
        </w:rPr>
        <w:t>行转账处理。</w:t>
      </w:r>
    </w:p>
    <w:p w14:paraId="69487C53" w14:textId="147129B8" w:rsidR="003438D7" w:rsidRPr="003B3842" w:rsidRDefault="003438D7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（</w:t>
      </w:r>
      <w:r w:rsidRPr="003B3842">
        <w:rPr>
          <w:rFonts w:ascii="仿宋_GB2312" w:eastAsia="仿宋_GB2312" w:hAnsi="宋体"/>
          <w:sz w:val="24"/>
          <w:szCs w:val="24"/>
        </w:rPr>
        <w:t>6）专户银行</w:t>
      </w:r>
      <w:r w:rsidR="004E4D17">
        <w:rPr>
          <w:rFonts w:ascii="仿宋_GB2312" w:eastAsia="仿宋_GB2312" w:hAnsi="宋体" w:hint="eastAsia"/>
          <w:sz w:val="24"/>
          <w:szCs w:val="24"/>
        </w:rPr>
        <w:t>业务系统</w:t>
      </w:r>
      <w:r w:rsidR="004E4D17" w:rsidRPr="003B3842">
        <w:rPr>
          <w:rFonts w:ascii="仿宋_GB2312" w:eastAsia="仿宋_GB2312" w:hAnsi="宋体" w:hint="eastAsia"/>
          <w:sz w:val="24"/>
          <w:szCs w:val="24"/>
        </w:rPr>
        <w:t>收到该款项后</w:t>
      </w:r>
      <w:r w:rsidR="004E4D17">
        <w:rPr>
          <w:rFonts w:ascii="仿宋_GB2312" w:eastAsia="仿宋_GB2312" w:hAnsi="宋体" w:hint="eastAsia"/>
          <w:sz w:val="24"/>
          <w:szCs w:val="24"/>
        </w:rPr>
        <w:t>，</w:t>
      </w:r>
      <w:r w:rsidRPr="003B3842">
        <w:rPr>
          <w:rFonts w:ascii="仿宋_GB2312" w:eastAsia="仿宋_GB2312" w:hAnsi="宋体"/>
          <w:sz w:val="24"/>
          <w:szCs w:val="24"/>
        </w:rPr>
        <w:t>将到账结果</w:t>
      </w:r>
      <w:r w:rsidR="00193F9F">
        <w:rPr>
          <w:rFonts w:ascii="仿宋_GB2312" w:eastAsia="仿宋_GB2312" w:hAnsi="宋体" w:hint="eastAsia"/>
          <w:sz w:val="24"/>
          <w:szCs w:val="24"/>
        </w:rPr>
        <w:t>推送</w:t>
      </w:r>
      <w:r w:rsidRPr="003B3842">
        <w:rPr>
          <w:rFonts w:ascii="仿宋_GB2312" w:eastAsia="仿宋_GB2312" w:hAnsi="宋体"/>
          <w:sz w:val="24"/>
          <w:szCs w:val="24"/>
        </w:rPr>
        <w:t>至金融服务平台。</w:t>
      </w:r>
    </w:p>
    <w:p w14:paraId="7EE05B58" w14:textId="30301C32" w:rsidR="00D31A24" w:rsidRPr="003B3842" w:rsidRDefault="00D31A24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（</w:t>
      </w:r>
      <w:r w:rsidRPr="003B3842">
        <w:rPr>
          <w:rFonts w:ascii="仿宋_GB2312" w:eastAsia="仿宋_GB2312" w:hAnsi="宋体"/>
          <w:sz w:val="24"/>
          <w:szCs w:val="24"/>
        </w:rPr>
        <w:t>7）金融服务平台收</w:t>
      </w:r>
      <w:r w:rsidR="007F5907" w:rsidRPr="003B3842">
        <w:rPr>
          <w:rFonts w:ascii="仿宋_GB2312" w:eastAsia="仿宋_GB2312" w:hAnsi="宋体" w:hint="eastAsia"/>
          <w:sz w:val="24"/>
          <w:szCs w:val="24"/>
        </w:rPr>
        <w:t>到专户银行</w:t>
      </w:r>
      <w:r w:rsidR="004E4D17">
        <w:rPr>
          <w:rFonts w:ascii="仿宋_GB2312" w:eastAsia="仿宋_GB2312" w:hAnsi="宋体" w:hint="eastAsia"/>
          <w:sz w:val="24"/>
          <w:szCs w:val="24"/>
        </w:rPr>
        <w:t>业务系统推送的</w:t>
      </w:r>
      <w:r w:rsidRPr="003B3842">
        <w:rPr>
          <w:rFonts w:ascii="仿宋_GB2312" w:eastAsia="仿宋_GB2312" w:hAnsi="宋体" w:hint="eastAsia"/>
          <w:sz w:val="24"/>
          <w:szCs w:val="24"/>
        </w:rPr>
        <w:t>到账结果后，</w:t>
      </w:r>
      <w:r w:rsidR="00355D77" w:rsidRPr="003B3842">
        <w:rPr>
          <w:rFonts w:ascii="仿宋_GB2312" w:eastAsia="仿宋_GB2312" w:hAnsi="宋体" w:hint="eastAsia"/>
          <w:sz w:val="24"/>
          <w:szCs w:val="24"/>
        </w:rPr>
        <w:t>通知</w:t>
      </w:r>
      <w:r w:rsidR="00193F9F">
        <w:rPr>
          <w:rFonts w:ascii="仿宋_GB2312" w:eastAsia="仿宋_GB2312" w:hAnsi="宋体" w:hint="eastAsia"/>
          <w:sz w:val="24"/>
          <w:szCs w:val="24"/>
        </w:rPr>
        <w:t>公共资源</w:t>
      </w:r>
      <w:r w:rsidRPr="003B3842">
        <w:rPr>
          <w:rFonts w:ascii="仿宋_GB2312" w:eastAsia="仿宋_GB2312" w:hAnsi="宋体" w:hint="eastAsia"/>
          <w:sz w:val="24"/>
          <w:szCs w:val="24"/>
        </w:rPr>
        <w:t>交易系统提供</w:t>
      </w:r>
      <w:r w:rsidR="005857A4" w:rsidRPr="003B3842">
        <w:rPr>
          <w:rFonts w:ascii="仿宋_GB2312" w:eastAsia="仿宋_GB2312" w:hAnsi="宋体" w:hint="eastAsia"/>
          <w:sz w:val="24"/>
          <w:szCs w:val="24"/>
        </w:rPr>
        <w:t>投标人其他</w:t>
      </w:r>
      <w:r w:rsidRPr="003B3842">
        <w:rPr>
          <w:rFonts w:ascii="仿宋_GB2312" w:eastAsia="仿宋_GB2312" w:hAnsi="宋体" w:hint="eastAsia"/>
          <w:sz w:val="24"/>
          <w:szCs w:val="24"/>
        </w:rPr>
        <w:t>账户</w:t>
      </w:r>
      <w:r w:rsidR="00355D77" w:rsidRPr="003B3842">
        <w:rPr>
          <w:rFonts w:ascii="仿宋_GB2312" w:eastAsia="仿宋_GB2312" w:hAnsi="宋体" w:hint="eastAsia"/>
          <w:sz w:val="24"/>
          <w:szCs w:val="24"/>
        </w:rPr>
        <w:t>；</w:t>
      </w:r>
    </w:p>
    <w:p w14:paraId="47BCFDC4" w14:textId="60511549" w:rsidR="00D31A24" w:rsidRPr="003B3842" w:rsidRDefault="00355D77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（</w:t>
      </w:r>
      <w:r w:rsidRPr="003B3842">
        <w:rPr>
          <w:rFonts w:ascii="仿宋_GB2312" w:eastAsia="仿宋_GB2312" w:hAnsi="宋体"/>
          <w:sz w:val="24"/>
          <w:szCs w:val="24"/>
        </w:rPr>
        <w:t>8）金融服务平台收到</w:t>
      </w:r>
      <w:r w:rsidR="005857A4" w:rsidRPr="003B3842">
        <w:rPr>
          <w:rFonts w:ascii="仿宋_GB2312" w:eastAsia="仿宋_GB2312" w:hAnsi="宋体" w:hint="eastAsia"/>
          <w:sz w:val="24"/>
          <w:szCs w:val="24"/>
        </w:rPr>
        <w:t>投标人其他</w:t>
      </w:r>
      <w:r w:rsidRPr="003B3842">
        <w:rPr>
          <w:rFonts w:ascii="仿宋_GB2312" w:eastAsia="仿宋_GB2312" w:hAnsi="宋体" w:hint="eastAsia"/>
          <w:sz w:val="24"/>
          <w:szCs w:val="24"/>
        </w:rPr>
        <w:t>账户后，向专户银行</w:t>
      </w:r>
      <w:r w:rsidR="00326005">
        <w:rPr>
          <w:rFonts w:ascii="仿宋_GB2312" w:eastAsia="仿宋_GB2312" w:hAnsi="宋体" w:hint="eastAsia"/>
          <w:sz w:val="24"/>
          <w:szCs w:val="24"/>
        </w:rPr>
        <w:t>业务系统</w:t>
      </w:r>
      <w:r w:rsidRPr="003B3842">
        <w:rPr>
          <w:rFonts w:ascii="仿宋_GB2312" w:eastAsia="仿宋_GB2312" w:hAnsi="宋体" w:hint="eastAsia"/>
          <w:sz w:val="24"/>
          <w:szCs w:val="24"/>
        </w:rPr>
        <w:t>发送</w:t>
      </w:r>
      <w:r w:rsidR="005857A4" w:rsidRPr="003B3842">
        <w:rPr>
          <w:rFonts w:ascii="仿宋_GB2312" w:eastAsia="仿宋_GB2312" w:hAnsi="宋体" w:hint="eastAsia"/>
          <w:sz w:val="24"/>
          <w:szCs w:val="24"/>
        </w:rPr>
        <w:t>投标人其他</w:t>
      </w:r>
      <w:r w:rsidRPr="003B3842">
        <w:rPr>
          <w:rFonts w:ascii="仿宋_GB2312" w:eastAsia="仿宋_GB2312" w:hAnsi="宋体" w:hint="eastAsia"/>
          <w:sz w:val="24"/>
          <w:szCs w:val="24"/>
        </w:rPr>
        <w:t>账户及退款申请；</w:t>
      </w:r>
    </w:p>
    <w:p w14:paraId="3758900A" w14:textId="68D47870" w:rsidR="006B6E22" w:rsidRPr="003B3842" w:rsidRDefault="00355D77" w:rsidP="003B3842">
      <w:pPr>
        <w:spacing w:line="560" w:lineRule="exact"/>
        <w:ind w:firstLineChars="200" w:firstLine="480"/>
        <w:rPr>
          <w:rFonts w:ascii="仿宋_GB2312" w:eastAsia="仿宋_GB2312" w:hAnsi="宋体"/>
          <w:b/>
          <w:bCs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（</w:t>
      </w:r>
      <w:r w:rsidRPr="003B3842">
        <w:rPr>
          <w:rFonts w:ascii="仿宋_GB2312" w:eastAsia="仿宋_GB2312" w:hAnsi="宋体"/>
          <w:sz w:val="24"/>
          <w:szCs w:val="24"/>
        </w:rPr>
        <w:t>9）专户银行</w:t>
      </w:r>
      <w:r w:rsidR="00326005">
        <w:rPr>
          <w:rFonts w:ascii="仿宋_GB2312" w:eastAsia="仿宋_GB2312" w:hAnsi="宋体" w:hint="eastAsia"/>
          <w:sz w:val="24"/>
          <w:szCs w:val="24"/>
        </w:rPr>
        <w:t>业务系统</w:t>
      </w:r>
      <w:r w:rsidRPr="003B3842">
        <w:rPr>
          <w:rFonts w:ascii="仿宋_GB2312" w:eastAsia="仿宋_GB2312" w:hAnsi="宋体"/>
          <w:sz w:val="24"/>
          <w:szCs w:val="24"/>
        </w:rPr>
        <w:t>收到</w:t>
      </w:r>
      <w:r w:rsidR="005857A4" w:rsidRPr="003B3842">
        <w:rPr>
          <w:rFonts w:ascii="仿宋_GB2312" w:eastAsia="仿宋_GB2312" w:hAnsi="宋体" w:hint="eastAsia"/>
          <w:sz w:val="24"/>
          <w:szCs w:val="24"/>
        </w:rPr>
        <w:t>投标人其他</w:t>
      </w:r>
      <w:r w:rsidRPr="003B3842">
        <w:rPr>
          <w:rFonts w:ascii="仿宋_GB2312" w:eastAsia="仿宋_GB2312" w:hAnsi="宋体" w:hint="eastAsia"/>
          <w:sz w:val="24"/>
          <w:szCs w:val="24"/>
        </w:rPr>
        <w:t>账户及退款申请后，</w:t>
      </w:r>
      <w:r w:rsidR="00326005">
        <w:rPr>
          <w:rFonts w:ascii="仿宋_GB2312" w:eastAsia="仿宋_GB2312" w:hAnsi="宋体" w:hint="eastAsia"/>
          <w:sz w:val="24"/>
          <w:szCs w:val="24"/>
        </w:rPr>
        <w:t>执</w:t>
      </w:r>
      <w:r w:rsidRPr="003B3842">
        <w:rPr>
          <w:rFonts w:ascii="仿宋_GB2312" w:eastAsia="仿宋_GB2312" w:hAnsi="宋体" w:hint="eastAsia"/>
          <w:sz w:val="24"/>
          <w:szCs w:val="24"/>
        </w:rPr>
        <w:t>行退款处理，</w:t>
      </w:r>
      <w:r w:rsidR="006B6E22" w:rsidRPr="003B3842">
        <w:rPr>
          <w:rFonts w:ascii="仿宋_GB2312" w:eastAsia="仿宋_GB2312" w:hAnsi="宋体" w:hint="eastAsia"/>
          <w:sz w:val="24"/>
          <w:szCs w:val="24"/>
        </w:rPr>
        <w:t>退款</w:t>
      </w:r>
      <w:r w:rsidR="006B6E22" w:rsidRPr="003B3842">
        <w:rPr>
          <w:rFonts w:ascii="仿宋_GB2312" w:eastAsia="仿宋_GB2312" w:hAnsi="宋体"/>
          <w:sz w:val="24"/>
          <w:szCs w:val="24"/>
        </w:rPr>
        <w:t>处理完成，</w:t>
      </w:r>
      <w:r w:rsidRPr="003B3842">
        <w:rPr>
          <w:rFonts w:ascii="仿宋_GB2312" w:eastAsia="仿宋_GB2312" w:hAnsi="宋体" w:hint="eastAsia"/>
          <w:sz w:val="24"/>
          <w:szCs w:val="24"/>
        </w:rPr>
        <w:t>专户</w:t>
      </w:r>
      <w:r w:rsidR="006B6E22" w:rsidRPr="003B3842">
        <w:rPr>
          <w:rFonts w:ascii="仿宋_GB2312" w:eastAsia="仿宋_GB2312" w:hAnsi="宋体"/>
          <w:sz w:val="24"/>
          <w:szCs w:val="24"/>
        </w:rPr>
        <w:t>银行</w:t>
      </w:r>
      <w:r w:rsidR="00326005">
        <w:rPr>
          <w:rFonts w:ascii="仿宋_GB2312" w:eastAsia="仿宋_GB2312" w:hAnsi="宋体" w:hint="eastAsia"/>
          <w:sz w:val="24"/>
          <w:szCs w:val="24"/>
        </w:rPr>
        <w:t>业务系统</w:t>
      </w:r>
      <w:r w:rsidR="006B6E22" w:rsidRPr="003B3842">
        <w:rPr>
          <w:rFonts w:ascii="仿宋_GB2312" w:eastAsia="仿宋_GB2312" w:hAnsi="宋体"/>
          <w:sz w:val="24"/>
          <w:szCs w:val="24"/>
        </w:rPr>
        <w:t>将</w:t>
      </w:r>
      <w:r w:rsidR="006B6E22" w:rsidRPr="003B3842">
        <w:rPr>
          <w:rFonts w:ascii="仿宋_GB2312" w:eastAsia="仿宋_GB2312" w:hAnsi="宋体" w:hint="eastAsia"/>
          <w:sz w:val="24"/>
          <w:szCs w:val="24"/>
        </w:rPr>
        <w:t>退款结果</w:t>
      </w:r>
      <w:r w:rsidR="00326005">
        <w:rPr>
          <w:rFonts w:ascii="仿宋_GB2312" w:eastAsia="仿宋_GB2312" w:hAnsi="宋体" w:hint="eastAsia"/>
          <w:sz w:val="24"/>
          <w:szCs w:val="24"/>
        </w:rPr>
        <w:t>推送</w:t>
      </w:r>
      <w:r w:rsidR="006B6E22" w:rsidRPr="003B3842">
        <w:rPr>
          <w:rFonts w:ascii="仿宋_GB2312" w:eastAsia="仿宋_GB2312" w:hAnsi="宋体" w:hint="eastAsia"/>
          <w:sz w:val="24"/>
          <w:szCs w:val="24"/>
        </w:rPr>
        <w:t>至金融服务平台。</w:t>
      </w:r>
    </w:p>
    <w:p w14:paraId="5B9A9B16" w14:textId="3A1D4F35" w:rsidR="006B6E22" w:rsidRPr="003B3842" w:rsidRDefault="006B6E22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（</w:t>
      </w:r>
      <w:r w:rsidR="00355D77" w:rsidRPr="003B3842">
        <w:rPr>
          <w:rFonts w:ascii="仿宋_GB2312" w:eastAsia="仿宋_GB2312" w:hAnsi="宋体"/>
          <w:sz w:val="24"/>
          <w:szCs w:val="24"/>
        </w:rPr>
        <w:t>10</w:t>
      </w:r>
      <w:r w:rsidRPr="003B3842">
        <w:rPr>
          <w:rFonts w:ascii="仿宋_GB2312" w:eastAsia="仿宋_GB2312" w:hAnsi="宋体" w:hint="eastAsia"/>
          <w:sz w:val="24"/>
          <w:szCs w:val="24"/>
        </w:rPr>
        <w:t>）金融服务平台将接收到的退款结果</w:t>
      </w:r>
      <w:r w:rsidR="00326005">
        <w:rPr>
          <w:rFonts w:ascii="仿宋_GB2312" w:eastAsia="仿宋_GB2312" w:hAnsi="宋体" w:hint="eastAsia"/>
          <w:sz w:val="24"/>
          <w:szCs w:val="24"/>
        </w:rPr>
        <w:t>推送</w:t>
      </w:r>
      <w:r w:rsidRPr="003B3842">
        <w:rPr>
          <w:rFonts w:ascii="仿宋_GB2312" w:eastAsia="仿宋_GB2312" w:hAnsi="宋体" w:hint="eastAsia"/>
          <w:sz w:val="24"/>
          <w:szCs w:val="24"/>
        </w:rPr>
        <w:t>至</w:t>
      </w:r>
      <w:r w:rsidR="00991F56" w:rsidRPr="003B3842">
        <w:rPr>
          <w:rFonts w:ascii="仿宋_GB2312" w:eastAsia="仿宋_GB2312" w:hAnsi="宋体" w:hint="eastAsia"/>
          <w:sz w:val="24"/>
          <w:szCs w:val="24"/>
        </w:rPr>
        <w:t>公共资源交易系统</w:t>
      </w:r>
      <w:r w:rsidRPr="003B3842">
        <w:rPr>
          <w:rFonts w:ascii="仿宋_GB2312" w:eastAsia="仿宋_GB2312" w:hAnsi="宋体" w:hint="eastAsia"/>
          <w:sz w:val="24"/>
          <w:szCs w:val="24"/>
        </w:rPr>
        <w:t>，</w:t>
      </w:r>
      <w:r w:rsidR="00355D77" w:rsidRPr="003B3842">
        <w:rPr>
          <w:rFonts w:ascii="仿宋_GB2312" w:eastAsia="仿宋_GB2312" w:hAnsi="宋体" w:hint="eastAsia"/>
          <w:sz w:val="24"/>
          <w:szCs w:val="24"/>
        </w:rPr>
        <w:t>招标人</w:t>
      </w:r>
      <w:r w:rsidR="00355D77" w:rsidRPr="003B3842">
        <w:rPr>
          <w:rFonts w:ascii="仿宋_GB2312" w:eastAsia="仿宋_GB2312" w:hAnsi="宋体"/>
          <w:sz w:val="24"/>
          <w:szCs w:val="24"/>
        </w:rPr>
        <w:t>/</w:t>
      </w:r>
      <w:r w:rsidRPr="003B3842">
        <w:rPr>
          <w:rFonts w:ascii="仿宋_GB2312" w:eastAsia="仿宋_GB2312" w:hAnsi="宋体" w:hint="eastAsia"/>
          <w:sz w:val="24"/>
          <w:szCs w:val="24"/>
        </w:rPr>
        <w:t>招标代理</w:t>
      </w:r>
      <w:r w:rsidR="00355D77" w:rsidRPr="003B3842">
        <w:rPr>
          <w:rFonts w:ascii="仿宋_GB2312" w:eastAsia="仿宋_GB2312" w:hAnsi="宋体"/>
          <w:sz w:val="24"/>
          <w:szCs w:val="24"/>
        </w:rPr>
        <w:t>/</w:t>
      </w:r>
      <w:r w:rsidRPr="003B3842">
        <w:rPr>
          <w:rFonts w:ascii="仿宋_GB2312" w:eastAsia="仿宋_GB2312" w:hAnsi="宋体" w:hint="eastAsia"/>
          <w:sz w:val="24"/>
          <w:szCs w:val="24"/>
        </w:rPr>
        <w:t>投标人可在</w:t>
      </w:r>
      <w:r w:rsidR="00326005">
        <w:rPr>
          <w:rFonts w:ascii="仿宋_GB2312" w:eastAsia="仿宋_GB2312" w:hAnsi="宋体" w:hint="eastAsia"/>
          <w:sz w:val="24"/>
          <w:szCs w:val="24"/>
        </w:rPr>
        <w:t>公</w:t>
      </w:r>
      <w:r w:rsidR="003B691D">
        <w:rPr>
          <w:rFonts w:ascii="仿宋_GB2312" w:eastAsia="仿宋_GB2312" w:hAnsi="宋体" w:hint="eastAsia"/>
          <w:sz w:val="24"/>
          <w:szCs w:val="24"/>
        </w:rPr>
        <w:t>共</w:t>
      </w:r>
      <w:r w:rsidR="00326005">
        <w:rPr>
          <w:rFonts w:ascii="仿宋_GB2312" w:eastAsia="仿宋_GB2312" w:hAnsi="宋体" w:hint="eastAsia"/>
          <w:sz w:val="24"/>
          <w:szCs w:val="24"/>
        </w:rPr>
        <w:t>资源</w:t>
      </w:r>
      <w:r w:rsidRPr="003B3842">
        <w:rPr>
          <w:rFonts w:ascii="仿宋_GB2312" w:eastAsia="仿宋_GB2312" w:hAnsi="宋体" w:hint="eastAsia"/>
          <w:sz w:val="24"/>
          <w:szCs w:val="24"/>
        </w:rPr>
        <w:t>交易系统查看退款状态。</w:t>
      </w:r>
    </w:p>
    <w:p w14:paraId="0F87D353" w14:textId="11C5E00C" w:rsidR="0058418E" w:rsidRPr="003B3842" w:rsidRDefault="00E66023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退款成功的，</w:t>
      </w:r>
      <w:r w:rsidR="00D7518E" w:rsidRPr="003B3842">
        <w:rPr>
          <w:rFonts w:ascii="仿宋_GB2312" w:eastAsia="仿宋_GB2312" w:hAnsi="宋体" w:hint="eastAsia"/>
          <w:sz w:val="24"/>
          <w:szCs w:val="24"/>
        </w:rPr>
        <w:t>退款流程结束</w:t>
      </w:r>
      <w:r w:rsidR="0016238B" w:rsidRPr="003B3842">
        <w:rPr>
          <w:rFonts w:ascii="仿宋_GB2312" w:eastAsia="仿宋_GB2312" w:hAnsi="宋体" w:hint="eastAsia"/>
          <w:sz w:val="24"/>
          <w:szCs w:val="24"/>
        </w:rPr>
        <w:t>；退款不成功的，</w:t>
      </w:r>
      <w:r w:rsidR="000129C7" w:rsidRPr="003B3842">
        <w:rPr>
          <w:rFonts w:ascii="仿宋_GB2312" w:eastAsia="仿宋_GB2312" w:hAnsi="宋体" w:hint="eastAsia"/>
          <w:sz w:val="24"/>
          <w:szCs w:val="24"/>
        </w:rPr>
        <w:t>金融服务平台将失败结果推送至</w:t>
      </w:r>
      <w:r w:rsidR="00D75338">
        <w:rPr>
          <w:rFonts w:ascii="仿宋_GB2312" w:eastAsia="仿宋_GB2312" w:hAnsi="宋体" w:hint="eastAsia"/>
          <w:sz w:val="24"/>
          <w:szCs w:val="24"/>
        </w:rPr>
        <w:t>公共资源</w:t>
      </w:r>
      <w:r w:rsidR="000129C7" w:rsidRPr="003B3842">
        <w:rPr>
          <w:rFonts w:ascii="仿宋_GB2312" w:eastAsia="仿宋_GB2312" w:hAnsi="宋体" w:hint="eastAsia"/>
          <w:sz w:val="24"/>
          <w:szCs w:val="24"/>
        </w:rPr>
        <w:t>交易系统</w:t>
      </w:r>
      <w:r w:rsidR="00D7518E" w:rsidRPr="003B3842">
        <w:rPr>
          <w:rFonts w:ascii="仿宋_GB2312" w:eastAsia="仿宋_GB2312" w:hAnsi="宋体" w:hint="eastAsia"/>
          <w:sz w:val="24"/>
          <w:szCs w:val="24"/>
        </w:rPr>
        <w:t>，</w:t>
      </w:r>
      <w:r w:rsidR="00D75338" w:rsidRPr="003B3842">
        <w:rPr>
          <w:rFonts w:ascii="仿宋_GB2312" w:eastAsia="仿宋_GB2312" w:hAnsi="宋体" w:hint="eastAsia"/>
          <w:sz w:val="24"/>
          <w:szCs w:val="24"/>
        </w:rPr>
        <w:t>招标人</w:t>
      </w:r>
      <w:r w:rsidR="00D75338" w:rsidRPr="003B3842">
        <w:rPr>
          <w:rFonts w:ascii="仿宋_GB2312" w:eastAsia="仿宋_GB2312" w:hAnsi="宋体"/>
          <w:sz w:val="24"/>
          <w:szCs w:val="24"/>
        </w:rPr>
        <w:t>/招标</w:t>
      </w:r>
      <w:r w:rsidR="00D75338" w:rsidRPr="003B3842">
        <w:rPr>
          <w:rFonts w:ascii="仿宋_GB2312" w:eastAsia="仿宋_GB2312" w:hAnsi="宋体" w:hint="eastAsia"/>
          <w:sz w:val="24"/>
          <w:szCs w:val="24"/>
        </w:rPr>
        <w:t>代理</w:t>
      </w:r>
      <w:r w:rsidR="0016238B" w:rsidRPr="003B3842">
        <w:rPr>
          <w:rFonts w:ascii="仿宋_GB2312" w:eastAsia="仿宋_GB2312" w:hAnsi="宋体" w:hint="eastAsia"/>
          <w:sz w:val="24"/>
          <w:szCs w:val="24"/>
        </w:rPr>
        <w:t>可在</w:t>
      </w:r>
      <w:r w:rsidR="00991F56" w:rsidRPr="003B3842">
        <w:rPr>
          <w:rFonts w:ascii="仿宋_GB2312" w:eastAsia="仿宋_GB2312" w:hAnsi="宋体" w:hint="eastAsia"/>
          <w:sz w:val="24"/>
          <w:szCs w:val="24"/>
        </w:rPr>
        <w:t>公共资源交易系统</w:t>
      </w:r>
      <w:r w:rsidR="0016238B" w:rsidRPr="003B3842">
        <w:rPr>
          <w:rFonts w:ascii="仿宋_GB2312" w:eastAsia="仿宋_GB2312" w:hAnsi="宋体" w:hint="eastAsia"/>
          <w:sz w:val="24"/>
          <w:szCs w:val="24"/>
        </w:rPr>
        <w:t>中重新</w:t>
      </w:r>
      <w:r w:rsidR="00E34A42" w:rsidRPr="003B3842">
        <w:rPr>
          <w:rFonts w:ascii="仿宋_GB2312" w:eastAsia="仿宋_GB2312" w:hAnsi="宋体" w:hint="eastAsia"/>
          <w:sz w:val="24"/>
          <w:szCs w:val="24"/>
        </w:rPr>
        <w:t>发起退款</w:t>
      </w:r>
      <w:r w:rsidR="0016238B" w:rsidRPr="003B3842">
        <w:rPr>
          <w:rFonts w:ascii="仿宋_GB2312" w:eastAsia="仿宋_GB2312" w:hAnsi="宋体" w:hint="eastAsia"/>
          <w:sz w:val="24"/>
          <w:szCs w:val="24"/>
        </w:rPr>
        <w:t>申请。</w:t>
      </w:r>
    </w:p>
    <w:p w14:paraId="0F7B98A4" w14:textId="28730018" w:rsidR="0058418E" w:rsidRPr="003B3842" w:rsidRDefault="0058418E" w:rsidP="003B3842">
      <w:pPr>
        <w:spacing w:line="560" w:lineRule="exact"/>
        <w:ind w:firstLineChars="200" w:firstLine="482"/>
        <w:outlineLvl w:val="2"/>
        <w:rPr>
          <w:rFonts w:ascii="仿宋_GB2312" w:eastAsia="仿宋_GB2312" w:hAnsi="宋体"/>
          <w:b/>
          <w:sz w:val="24"/>
          <w:szCs w:val="24"/>
        </w:rPr>
      </w:pPr>
      <w:r w:rsidRPr="003B3842">
        <w:rPr>
          <w:rFonts w:ascii="仿宋_GB2312" w:eastAsia="仿宋_GB2312" w:hAnsi="宋体"/>
          <w:b/>
          <w:sz w:val="24"/>
          <w:szCs w:val="24"/>
        </w:rPr>
        <w:t>2.业务流程（投标保证金转履约保证金、不予退还）</w:t>
      </w:r>
    </w:p>
    <w:p w14:paraId="70E948E9" w14:textId="4ED65C14" w:rsidR="00E63651" w:rsidRPr="003B3842" w:rsidRDefault="0058418E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（</w:t>
      </w:r>
      <w:r w:rsidRPr="003B3842">
        <w:rPr>
          <w:rFonts w:ascii="仿宋_GB2312" w:eastAsia="仿宋_GB2312" w:hAnsi="宋体"/>
          <w:sz w:val="24"/>
          <w:szCs w:val="24"/>
        </w:rPr>
        <w:t>1）</w:t>
      </w:r>
      <w:r w:rsidR="00E63651" w:rsidRPr="003B3842">
        <w:rPr>
          <w:rFonts w:ascii="仿宋_GB2312" w:eastAsia="仿宋_GB2312" w:hAnsi="宋体" w:hint="eastAsia"/>
          <w:sz w:val="24"/>
          <w:szCs w:val="24"/>
        </w:rPr>
        <w:t>投标保证金转为履约保证金或不予退还时，</w:t>
      </w:r>
      <w:r w:rsidRPr="003B3842">
        <w:rPr>
          <w:rFonts w:ascii="仿宋_GB2312" w:eastAsia="仿宋_GB2312" w:hAnsi="宋体" w:hint="eastAsia"/>
          <w:sz w:val="24"/>
          <w:szCs w:val="24"/>
        </w:rPr>
        <w:t>招标人</w:t>
      </w:r>
      <w:r w:rsidRPr="003B3842">
        <w:rPr>
          <w:rFonts w:ascii="仿宋_GB2312" w:eastAsia="仿宋_GB2312" w:hAnsi="宋体"/>
          <w:sz w:val="24"/>
          <w:szCs w:val="24"/>
        </w:rPr>
        <w:t>/招标</w:t>
      </w:r>
      <w:r w:rsidRPr="003B3842">
        <w:rPr>
          <w:rFonts w:ascii="仿宋_GB2312" w:eastAsia="仿宋_GB2312" w:hAnsi="宋体" w:hint="eastAsia"/>
          <w:sz w:val="24"/>
          <w:szCs w:val="24"/>
        </w:rPr>
        <w:t>代理通过</w:t>
      </w:r>
      <w:r w:rsidR="00991F56" w:rsidRPr="003B3842">
        <w:rPr>
          <w:rFonts w:ascii="仿宋_GB2312" w:eastAsia="仿宋_GB2312" w:hAnsi="宋体" w:hint="eastAsia"/>
          <w:sz w:val="24"/>
          <w:szCs w:val="24"/>
        </w:rPr>
        <w:t>公共资源交易系统</w:t>
      </w:r>
      <w:r w:rsidR="00E63651" w:rsidRPr="003B3842">
        <w:rPr>
          <w:rFonts w:ascii="仿宋_GB2312" w:eastAsia="仿宋_GB2312" w:hAnsi="宋体" w:hint="eastAsia"/>
          <w:sz w:val="24"/>
          <w:szCs w:val="24"/>
        </w:rPr>
        <w:t>向金融服务平台发起转账申请，并提供收款账号；</w:t>
      </w:r>
    </w:p>
    <w:p w14:paraId="38EB8009" w14:textId="076D0AFE" w:rsidR="00E63651" w:rsidRPr="003B3842" w:rsidRDefault="00E63651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（</w:t>
      </w:r>
      <w:r w:rsidRPr="003B3842">
        <w:rPr>
          <w:rFonts w:ascii="仿宋_GB2312" w:eastAsia="仿宋_GB2312" w:hAnsi="宋体"/>
          <w:sz w:val="24"/>
          <w:szCs w:val="24"/>
        </w:rPr>
        <w:t>2）金融服务平台接收来自</w:t>
      </w:r>
      <w:r w:rsidR="00991F56" w:rsidRPr="003B3842">
        <w:rPr>
          <w:rFonts w:ascii="仿宋_GB2312" w:eastAsia="仿宋_GB2312" w:hAnsi="宋体" w:hint="eastAsia"/>
          <w:sz w:val="24"/>
          <w:szCs w:val="24"/>
        </w:rPr>
        <w:t>公共资源交易系统</w:t>
      </w:r>
      <w:r w:rsidRPr="003B3842">
        <w:rPr>
          <w:rFonts w:ascii="仿宋_GB2312" w:eastAsia="仿宋_GB2312" w:hAnsi="宋体" w:hint="eastAsia"/>
          <w:sz w:val="24"/>
          <w:szCs w:val="24"/>
        </w:rPr>
        <w:t>推送的账号及转账申请后，将</w:t>
      </w:r>
      <w:r w:rsidR="00ED76FC" w:rsidRPr="003B3842">
        <w:rPr>
          <w:rFonts w:ascii="仿宋_GB2312" w:eastAsia="仿宋_GB2312" w:hAnsi="宋体" w:hint="eastAsia"/>
          <w:sz w:val="24"/>
          <w:szCs w:val="24"/>
        </w:rPr>
        <w:t>转账</w:t>
      </w:r>
      <w:r w:rsidRPr="003B3842">
        <w:rPr>
          <w:rFonts w:ascii="仿宋_GB2312" w:eastAsia="仿宋_GB2312" w:hAnsi="宋体" w:hint="eastAsia"/>
          <w:sz w:val="24"/>
          <w:szCs w:val="24"/>
        </w:rPr>
        <w:t>申请推送至托管银行业务系统；</w:t>
      </w:r>
    </w:p>
    <w:p w14:paraId="1145DE01" w14:textId="677F12D1" w:rsidR="00E63651" w:rsidRPr="003B3842" w:rsidRDefault="00E63651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（</w:t>
      </w:r>
      <w:r w:rsidRPr="003B3842">
        <w:rPr>
          <w:rFonts w:ascii="仿宋_GB2312" w:eastAsia="仿宋_GB2312" w:hAnsi="宋体"/>
          <w:sz w:val="24"/>
          <w:szCs w:val="24"/>
        </w:rPr>
        <w:t>3）托管银行</w:t>
      </w:r>
      <w:r w:rsidR="00546BBD">
        <w:rPr>
          <w:rFonts w:ascii="仿宋_GB2312" w:eastAsia="仿宋_GB2312" w:hAnsi="宋体" w:hint="eastAsia"/>
          <w:sz w:val="24"/>
          <w:szCs w:val="24"/>
        </w:rPr>
        <w:t>业务系统</w:t>
      </w:r>
      <w:r w:rsidRPr="003B3842">
        <w:rPr>
          <w:rFonts w:ascii="仿宋_GB2312" w:eastAsia="仿宋_GB2312" w:hAnsi="宋体"/>
          <w:sz w:val="24"/>
          <w:szCs w:val="24"/>
        </w:rPr>
        <w:t>在收到转账申请后，执行转账处理，将该款项</w:t>
      </w:r>
      <w:r w:rsidR="00ED76FC" w:rsidRPr="003B3842">
        <w:rPr>
          <w:rFonts w:ascii="仿宋_GB2312" w:eastAsia="仿宋_GB2312" w:hAnsi="宋体" w:hint="eastAsia"/>
          <w:sz w:val="24"/>
          <w:szCs w:val="24"/>
        </w:rPr>
        <w:t>以明确标识</w:t>
      </w:r>
      <w:r w:rsidRPr="003B3842">
        <w:rPr>
          <w:rFonts w:ascii="仿宋_GB2312" w:eastAsia="仿宋_GB2312" w:hAnsi="宋体" w:hint="eastAsia"/>
          <w:sz w:val="24"/>
          <w:szCs w:val="24"/>
        </w:rPr>
        <w:t>转至</w:t>
      </w:r>
      <w:r w:rsidR="00ED76FC" w:rsidRPr="003B3842">
        <w:rPr>
          <w:rFonts w:ascii="仿宋_GB2312" w:eastAsia="仿宋_GB2312" w:hAnsi="宋体" w:hint="eastAsia"/>
          <w:sz w:val="24"/>
          <w:szCs w:val="24"/>
        </w:rPr>
        <w:t>专户</w:t>
      </w:r>
      <w:r w:rsidRPr="003B3842">
        <w:rPr>
          <w:rFonts w:ascii="仿宋_GB2312" w:eastAsia="仿宋_GB2312" w:hAnsi="宋体" w:hint="eastAsia"/>
          <w:sz w:val="24"/>
          <w:szCs w:val="24"/>
        </w:rPr>
        <w:t>银行。</w:t>
      </w:r>
    </w:p>
    <w:p w14:paraId="33419B97" w14:textId="3CA055B2" w:rsidR="00E63651" w:rsidRPr="003B3842" w:rsidRDefault="00E63651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（</w:t>
      </w:r>
      <w:r w:rsidRPr="003B3842">
        <w:rPr>
          <w:rFonts w:ascii="仿宋_GB2312" w:eastAsia="仿宋_GB2312" w:hAnsi="宋体"/>
          <w:sz w:val="24"/>
          <w:szCs w:val="24"/>
        </w:rPr>
        <w:t>4）</w:t>
      </w:r>
      <w:r w:rsidR="00ED76FC" w:rsidRPr="003B3842">
        <w:rPr>
          <w:rFonts w:ascii="仿宋_GB2312" w:eastAsia="仿宋_GB2312" w:hAnsi="宋体" w:hint="eastAsia"/>
          <w:sz w:val="24"/>
          <w:szCs w:val="24"/>
        </w:rPr>
        <w:t>专户银行</w:t>
      </w:r>
      <w:r w:rsidR="00546BBD">
        <w:rPr>
          <w:rFonts w:ascii="仿宋_GB2312" w:eastAsia="仿宋_GB2312" w:hAnsi="宋体" w:hint="eastAsia"/>
          <w:sz w:val="24"/>
          <w:szCs w:val="24"/>
        </w:rPr>
        <w:t>业务系统</w:t>
      </w:r>
      <w:r w:rsidR="00546BBD" w:rsidRPr="003B3842">
        <w:rPr>
          <w:rFonts w:ascii="仿宋_GB2312" w:eastAsia="仿宋_GB2312" w:hAnsi="宋体" w:hint="eastAsia"/>
          <w:sz w:val="24"/>
          <w:szCs w:val="24"/>
        </w:rPr>
        <w:t>收到该款项后</w:t>
      </w:r>
      <w:r w:rsidR="00546BBD">
        <w:rPr>
          <w:rFonts w:ascii="仿宋_GB2312" w:eastAsia="仿宋_GB2312" w:hAnsi="宋体" w:hint="eastAsia"/>
          <w:sz w:val="24"/>
          <w:szCs w:val="24"/>
        </w:rPr>
        <w:t>，将到</w:t>
      </w:r>
      <w:r w:rsidR="00ED76FC" w:rsidRPr="003B3842">
        <w:rPr>
          <w:rFonts w:ascii="仿宋_GB2312" w:eastAsia="仿宋_GB2312" w:hAnsi="宋体" w:hint="eastAsia"/>
          <w:sz w:val="24"/>
          <w:szCs w:val="24"/>
        </w:rPr>
        <w:t>账结果推送至金融服务平台。</w:t>
      </w:r>
    </w:p>
    <w:p w14:paraId="53A2C6DB" w14:textId="6E744CF0" w:rsidR="00ED76FC" w:rsidRPr="003B3842" w:rsidRDefault="00ED76FC" w:rsidP="003B3842">
      <w:pPr>
        <w:spacing w:line="560" w:lineRule="exact"/>
        <w:ind w:firstLineChars="200" w:firstLine="464"/>
        <w:rPr>
          <w:rFonts w:ascii="仿宋_GB2312" w:eastAsia="仿宋_GB2312" w:hAnsi="宋体"/>
          <w:spacing w:val="-4"/>
          <w:sz w:val="24"/>
          <w:szCs w:val="24"/>
        </w:rPr>
      </w:pPr>
      <w:r w:rsidRPr="003B3842">
        <w:rPr>
          <w:rFonts w:ascii="仿宋_GB2312" w:eastAsia="仿宋_GB2312" w:hAnsi="宋体" w:hint="eastAsia"/>
          <w:spacing w:val="-4"/>
          <w:sz w:val="24"/>
          <w:szCs w:val="24"/>
        </w:rPr>
        <w:t>（</w:t>
      </w:r>
      <w:r w:rsidRPr="003B3842">
        <w:rPr>
          <w:rFonts w:ascii="仿宋_GB2312" w:eastAsia="仿宋_GB2312" w:hAnsi="宋体"/>
          <w:spacing w:val="-4"/>
          <w:sz w:val="24"/>
          <w:szCs w:val="24"/>
        </w:rPr>
        <w:t>5</w:t>
      </w:r>
      <w:r w:rsidRPr="003B3842">
        <w:rPr>
          <w:rFonts w:ascii="仿宋_GB2312" w:eastAsia="仿宋_GB2312" w:hAnsi="宋体" w:hint="eastAsia"/>
          <w:spacing w:val="-4"/>
          <w:sz w:val="24"/>
          <w:szCs w:val="24"/>
        </w:rPr>
        <w:t>）金融服务平台在收到到账结果后，向专户银行</w:t>
      </w:r>
      <w:r w:rsidR="00546BBD">
        <w:rPr>
          <w:rFonts w:ascii="仿宋_GB2312" w:eastAsia="仿宋_GB2312" w:hAnsi="宋体" w:hint="eastAsia"/>
          <w:spacing w:val="-4"/>
          <w:sz w:val="24"/>
          <w:szCs w:val="24"/>
        </w:rPr>
        <w:t>业务系统</w:t>
      </w:r>
      <w:r w:rsidR="007F5907" w:rsidRPr="003B3842">
        <w:rPr>
          <w:rFonts w:ascii="仿宋_GB2312" w:eastAsia="仿宋_GB2312" w:hAnsi="宋体" w:hint="eastAsia"/>
          <w:spacing w:val="-4"/>
          <w:sz w:val="24"/>
          <w:szCs w:val="24"/>
        </w:rPr>
        <w:t>推送退款账号及</w:t>
      </w:r>
      <w:r w:rsidR="007F5907" w:rsidRPr="003B3842">
        <w:rPr>
          <w:rFonts w:ascii="仿宋_GB2312" w:eastAsia="仿宋_GB2312" w:hAnsi="宋体" w:hint="eastAsia"/>
          <w:spacing w:val="-4"/>
          <w:sz w:val="24"/>
          <w:szCs w:val="24"/>
        </w:rPr>
        <w:lastRenderedPageBreak/>
        <w:t>退款申请。</w:t>
      </w:r>
    </w:p>
    <w:p w14:paraId="06F7F331" w14:textId="6E045033" w:rsidR="0062545A" w:rsidRPr="003B3842" w:rsidRDefault="007F5907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（</w:t>
      </w:r>
      <w:r w:rsidRPr="003B3842">
        <w:rPr>
          <w:rFonts w:ascii="仿宋_GB2312" w:eastAsia="仿宋_GB2312" w:hAnsi="宋体"/>
          <w:sz w:val="24"/>
          <w:szCs w:val="24"/>
        </w:rPr>
        <w:t>6）专户银行</w:t>
      </w:r>
      <w:r w:rsidR="00546BBD">
        <w:rPr>
          <w:rFonts w:ascii="仿宋_GB2312" w:eastAsia="仿宋_GB2312" w:hAnsi="宋体" w:hint="eastAsia"/>
          <w:sz w:val="24"/>
          <w:szCs w:val="24"/>
        </w:rPr>
        <w:t>业务系统</w:t>
      </w:r>
      <w:r w:rsidRPr="003B3842">
        <w:rPr>
          <w:rFonts w:ascii="仿宋_GB2312" w:eastAsia="仿宋_GB2312" w:hAnsi="宋体"/>
          <w:sz w:val="24"/>
          <w:szCs w:val="24"/>
        </w:rPr>
        <w:t>收到金融服务平台推送的申请及账号后，</w:t>
      </w:r>
      <w:r w:rsidR="00546BBD">
        <w:rPr>
          <w:rFonts w:ascii="仿宋_GB2312" w:eastAsia="仿宋_GB2312" w:hAnsi="宋体" w:hint="eastAsia"/>
          <w:sz w:val="24"/>
          <w:szCs w:val="24"/>
        </w:rPr>
        <w:t>执</w:t>
      </w:r>
      <w:r w:rsidRPr="003B3842">
        <w:rPr>
          <w:rFonts w:ascii="仿宋_GB2312" w:eastAsia="仿宋_GB2312" w:hAnsi="宋体"/>
          <w:sz w:val="24"/>
          <w:szCs w:val="24"/>
        </w:rPr>
        <w:t>行退款处理，并</w:t>
      </w:r>
      <w:r w:rsidRPr="003B3842">
        <w:rPr>
          <w:rFonts w:ascii="仿宋_GB2312" w:eastAsia="仿宋_GB2312" w:hAnsi="宋体" w:hint="eastAsia"/>
          <w:sz w:val="24"/>
          <w:szCs w:val="24"/>
        </w:rPr>
        <w:t>将退款结果推送至金融服务平台。</w:t>
      </w:r>
    </w:p>
    <w:p w14:paraId="33EC77CD" w14:textId="368599C2" w:rsidR="00E63651" w:rsidRPr="003B3842" w:rsidRDefault="007F5907" w:rsidP="003B3842">
      <w:pPr>
        <w:spacing w:line="56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3B3842">
        <w:rPr>
          <w:rFonts w:ascii="仿宋_GB2312" w:eastAsia="仿宋_GB2312" w:hAnsi="宋体" w:hint="eastAsia"/>
          <w:sz w:val="24"/>
          <w:szCs w:val="24"/>
        </w:rPr>
        <w:t>（</w:t>
      </w:r>
      <w:r w:rsidRPr="003B3842">
        <w:rPr>
          <w:rFonts w:ascii="仿宋_GB2312" w:eastAsia="仿宋_GB2312" w:hAnsi="宋体"/>
          <w:sz w:val="24"/>
          <w:szCs w:val="24"/>
        </w:rPr>
        <w:t>7）</w:t>
      </w:r>
      <w:r w:rsidRPr="003B3842">
        <w:rPr>
          <w:rFonts w:ascii="仿宋_GB2312" w:eastAsia="仿宋_GB2312" w:hAnsi="宋体" w:hint="eastAsia"/>
          <w:sz w:val="24"/>
          <w:szCs w:val="24"/>
        </w:rPr>
        <w:t>金融服务平台将接收到的退款结果</w:t>
      </w:r>
      <w:r w:rsidR="00546BBD">
        <w:rPr>
          <w:rFonts w:ascii="仿宋_GB2312" w:eastAsia="仿宋_GB2312" w:hAnsi="宋体" w:hint="eastAsia"/>
          <w:sz w:val="24"/>
          <w:szCs w:val="24"/>
        </w:rPr>
        <w:t>推送</w:t>
      </w:r>
      <w:r w:rsidRPr="003B3842">
        <w:rPr>
          <w:rFonts w:ascii="仿宋_GB2312" w:eastAsia="仿宋_GB2312" w:hAnsi="宋体" w:hint="eastAsia"/>
          <w:sz w:val="24"/>
          <w:szCs w:val="24"/>
        </w:rPr>
        <w:t>至</w:t>
      </w:r>
      <w:r w:rsidR="00991F56" w:rsidRPr="003B3842">
        <w:rPr>
          <w:rFonts w:ascii="仿宋_GB2312" w:eastAsia="仿宋_GB2312" w:hAnsi="宋体" w:hint="eastAsia"/>
          <w:sz w:val="24"/>
          <w:szCs w:val="24"/>
        </w:rPr>
        <w:t>公共资源交易系统</w:t>
      </w:r>
      <w:r w:rsidRPr="003B3842">
        <w:rPr>
          <w:rFonts w:ascii="仿宋_GB2312" w:eastAsia="仿宋_GB2312" w:hAnsi="宋体" w:hint="eastAsia"/>
          <w:sz w:val="24"/>
          <w:szCs w:val="24"/>
        </w:rPr>
        <w:t>，招标人</w:t>
      </w:r>
      <w:r w:rsidRPr="003B3842">
        <w:rPr>
          <w:rFonts w:ascii="仿宋_GB2312" w:eastAsia="仿宋_GB2312" w:hAnsi="宋体"/>
          <w:sz w:val="24"/>
          <w:szCs w:val="24"/>
        </w:rPr>
        <w:t>/招标代理/</w:t>
      </w:r>
      <w:r w:rsidRPr="003B3842">
        <w:rPr>
          <w:rFonts w:ascii="仿宋_GB2312" w:eastAsia="仿宋_GB2312" w:hAnsi="宋体" w:hint="eastAsia"/>
          <w:sz w:val="24"/>
          <w:szCs w:val="24"/>
        </w:rPr>
        <w:t>投标人可在</w:t>
      </w:r>
      <w:r w:rsidR="00546BBD" w:rsidRPr="003B3842">
        <w:rPr>
          <w:rFonts w:ascii="仿宋_GB2312" w:eastAsia="仿宋_GB2312" w:hAnsi="宋体" w:hint="eastAsia"/>
          <w:sz w:val="24"/>
          <w:szCs w:val="24"/>
        </w:rPr>
        <w:t>公共资源</w:t>
      </w:r>
      <w:r w:rsidRPr="003B3842">
        <w:rPr>
          <w:rFonts w:ascii="仿宋_GB2312" w:eastAsia="仿宋_GB2312" w:hAnsi="宋体" w:hint="eastAsia"/>
          <w:sz w:val="24"/>
          <w:szCs w:val="24"/>
        </w:rPr>
        <w:t>交易系统查看退款状态。</w:t>
      </w:r>
    </w:p>
    <w:p w14:paraId="32CB80BD" w14:textId="47B8A77E" w:rsidR="00C72A19" w:rsidRPr="003B3842" w:rsidRDefault="00E63651" w:rsidP="003B3842">
      <w:pPr>
        <w:spacing w:line="560" w:lineRule="exact"/>
        <w:ind w:firstLineChars="200" w:firstLine="482"/>
        <w:outlineLvl w:val="2"/>
        <w:rPr>
          <w:rFonts w:ascii="仿宋_GB2312" w:eastAsia="仿宋_GB2312" w:hAnsi="宋体"/>
          <w:b/>
          <w:sz w:val="24"/>
          <w:szCs w:val="24"/>
        </w:rPr>
      </w:pPr>
      <w:r w:rsidRPr="003B3842">
        <w:rPr>
          <w:rFonts w:ascii="仿宋_GB2312" w:eastAsia="仿宋_GB2312" w:hAnsi="宋体"/>
          <w:b/>
          <w:sz w:val="24"/>
          <w:szCs w:val="24"/>
        </w:rPr>
        <w:t>3</w:t>
      </w:r>
      <w:r w:rsidR="00C72A19" w:rsidRPr="003B3842">
        <w:rPr>
          <w:rFonts w:ascii="仿宋_GB2312" w:eastAsia="仿宋_GB2312" w:hAnsi="宋体"/>
          <w:b/>
          <w:sz w:val="24"/>
          <w:szCs w:val="24"/>
        </w:rPr>
        <w:t>.业务流程图</w:t>
      </w:r>
    </w:p>
    <w:p w14:paraId="7000AAF6" w14:textId="5B1A0856" w:rsidR="0016238B" w:rsidRPr="003B3842" w:rsidRDefault="0016238B" w:rsidP="003B3842">
      <w:pPr>
        <w:spacing w:line="560" w:lineRule="exact"/>
        <w:jc w:val="center"/>
        <w:rPr>
          <w:rFonts w:ascii="仿宋_GB2312" w:eastAsia="仿宋_GB2312" w:hAnsi="宋体"/>
          <w:sz w:val="24"/>
          <w:szCs w:val="24"/>
        </w:rPr>
      </w:pPr>
    </w:p>
    <w:p w14:paraId="57F96002" w14:textId="10BEAB61" w:rsidR="00ED4F14" w:rsidRPr="003B3842" w:rsidRDefault="00334C5B" w:rsidP="003B3842">
      <w:pPr>
        <w:spacing w:line="560" w:lineRule="exact"/>
        <w:rPr>
          <w:rFonts w:ascii="仿宋_GB2312" w:eastAsia="仿宋_GB2312" w:hAnsi="宋体"/>
          <w:sz w:val="24"/>
          <w:szCs w:val="24"/>
        </w:rPr>
      </w:pPr>
      <w:bookmarkStart w:id="1" w:name="_GoBack"/>
      <w:bookmarkEnd w:id="1"/>
      <w:r w:rsidRPr="003B3842">
        <w:rPr>
          <w:rFonts w:ascii="仿宋_GB2312" w:eastAsia="仿宋_GB2312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320AE6EC" wp14:editId="4739240D">
            <wp:simplePos x="0" y="0"/>
            <wp:positionH relativeFrom="margin">
              <wp:posOffset>97155</wp:posOffset>
            </wp:positionH>
            <wp:positionV relativeFrom="margin">
              <wp:posOffset>7620</wp:posOffset>
            </wp:positionV>
            <wp:extent cx="5076190" cy="8362315"/>
            <wp:effectExtent l="0" t="0" r="0" b="635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190" cy="836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4F14" w:rsidRPr="003B3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1222B" w14:textId="77777777" w:rsidR="00CA3E18" w:rsidRDefault="00CA3E18" w:rsidP="00FF7FB4">
      <w:r>
        <w:separator/>
      </w:r>
    </w:p>
  </w:endnote>
  <w:endnote w:type="continuationSeparator" w:id="0">
    <w:p w14:paraId="18B258A8" w14:textId="77777777" w:rsidR="00CA3E18" w:rsidRDefault="00CA3E18" w:rsidP="00FF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74995" w14:textId="77777777" w:rsidR="00CA3E18" w:rsidRDefault="00CA3E18" w:rsidP="00FF7FB4">
      <w:r>
        <w:separator/>
      </w:r>
    </w:p>
  </w:footnote>
  <w:footnote w:type="continuationSeparator" w:id="0">
    <w:p w14:paraId="4F44F6A2" w14:textId="77777777" w:rsidR="00CA3E18" w:rsidRDefault="00CA3E18" w:rsidP="00FF7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83"/>
    <w:rsid w:val="000129C7"/>
    <w:rsid w:val="00014070"/>
    <w:rsid w:val="000229F4"/>
    <w:rsid w:val="0005694B"/>
    <w:rsid w:val="00074339"/>
    <w:rsid w:val="0007500C"/>
    <w:rsid w:val="00094864"/>
    <w:rsid w:val="00094B97"/>
    <w:rsid w:val="000C2587"/>
    <w:rsid w:val="000C71EB"/>
    <w:rsid w:val="000E27FD"/>
    <w:rsid w:val="000E4FC8"/>
    <w:rsid w:val="000E7543"/>
    <w:rsid w:val="000E76D8"/>
    <w:rsid w:val="000F4893"/>
    <w:rsid w:val="000F7423"/>
    <w:rsid w:val="00104108"/>
    <w:rsid w:val="00110741"/>
    <w:rsid w:val="00121CBF"/>
    <w:rsid w:val="00145C35"/>
    <w:rsid w:val="0016238B"/>
    <w:rsid w:val="001707CC"/>
    <w:rsid w:val="00170A97"/>
    <w:rsid w:val="001735DA"/>
    <w:rsid w:val="001825CD"/>
    <w:rsid w:val="001828BD"/>
    <w:rsid w:val="00193F9F"/>
    <w:rsid w:val="00194EB0"/>
    <w:rsid w:val="001A5AAE"/>
    <w:rsid w:val="001A5DCA"/>
    <w:rsid w:val="001A675B"/>
    <w:rsid w:val="001B48AA"/>
    <w:rsid w:val="001B581C"/>
    <w:rsid w:val="001F3BF1"/>
    <w:rsid w:val="0020137C"/>
    <w:rsid w:val="00215E2E"/>
    <w:rsid w:val="00221FEF"/>
    <w:rsid w:val="002226A1"/>
    <w:rsid w:val="00224940"/>
    <w:rsid w:val="00245EDD"/>
    <w:rsid w:val="0024678E"/>
    <w:rsid w:val="002501AC"/>
    <w:rsid w:val="002509D1"/>
    <w:rsid w:val="0025104C"/>
    <w:rsid w:val="00252A63"/>
    <w:rsid w:val="00264498"/>
    <w:rsid w:val="00275007"/>
    <w:rsid w:val="00275F5F"/>
    <w:rsid w:val="002A55CA"/>
    <w:rsid w:val="002A73AE"/>
    <w:rsid w:val="002B30AC"/>
    <w:rsid w:val="002D0833"/>
    <w:rsid w:val="002D404F"/>
    <w:rsid w:val="002E618C"/>
    <w:rsid w:val="00304B20"/>
    <w:rsid w:val="00304FA5"/>
    <w:rsid w:val="00312EF4"/>
    <w:rsid w:val="0032159F"/>
    <w:rsid w:val="00321AFF"/>
    <w:rsid w:val="00326005"/>
    <w:rsid w:val="0033407D"/>
    <w:rsid w:val="00334C5B"/>
    <w:rsid w:val="00342676"/>
    <w:rsid w:val="003438D7"/>
    <w:rsid w:val="00347A91"/>
    <w:rsid w:val="00355D77"/>
    <w:rsid w:val="003765C2"/>
    <w:rsid w:val="003A1AF6"/>
    <w:rsid w:val="003A24FE"/>
    <w:rsid w:val="003A49ED"/>
    <w:rsid w:val="003B1BD1"/>
    <w:rsid w:val="003B3842"/>
    <w:rsid w:val="003B691D"/>
    <w:rsid w:val="003C656C"/>
    <w:rsid w:val="003F114E"/>
    <w:rsid w:val="003F60CE"/>
    <w:rsid w:val="00404D08"/>
    <w:rsid w:val="00423052"/>
    <w:rsid w:val="00425BB4"/>
    <w:rsid w:val="00436F10"/>
    <w:rsid w:val="00442079"/>
    <w:rsid w:val="00454F04"/>
    <w:rsid w:val="00456AF0"/>
    <w:rsid w:val="0047705A"/>
    <w:rsid w:val="0047743D"/>
    <w:rsid w:val="00491107"/>
    <w:rsid w:val="0049716F"/>
    <w:rsid w:val="004A5713"/>
    <w:rsid w:val="004B1C5D"/>
    <w:rsid w:val="004B1E08"/>
    <w:rsid w:val="004C2821"/>
    <w:rsid w:val="004E4D17"/>
    <w:rsid w:val="004E5C09"/>
    <w:rsid w:val="004F51DD"/>
    <w:rsid w:val="004F6ADF"/>
    <w:rsid w:val="004F7F7D"/>
    <w:rsid w:val="00507649"/>
    <w:rsid w:val="0051472A"/>
    <w:rsid w:val="0051710E"/>
    <w:rsid w:val="00536642"/>
    <w:rsid w:val="00546BBD"/>
    <w:rsid w:val="00560D79"/>
    <w:rsid w:val="00582935"/>
    <w:rsid w:val="0058418E"/>
    <w:rsid w:val="005857A4"/>
    <w:rsid w:val="005906D4"/>
    <w:rsid w:val="00593171"/>
    <w:rsid w:val="005A6877"/>
    <w:rsid w:val="005B12D4"/>
    <w:rsid w:val="005B38C4"/>
    <w:rsid w:val="005B48F3"/>
    <w:rsid w:val="005D6BEF"/>
    <w:rsid w:val="005F1417"/>
    <w:rsid w:val="00611959"/>
    <w:rsid w:val="00615D00"/>
    <w:rsid w:val="0062545A"/>
    <w:rsid w:val="00666C24"/>
    <w:rsid w:val="006745ED"/>
    <w:rsid w:val="00680DE0"/>
    <w:rsid w:val="00691731"/>
    <w:rsid w:val="00695BE7"/>
    <w:rsid w:val="006B6E22"/>
    <w:rsid w:val="006B7D9C"/>
    <w:rsid w:val="006D29EE"/>
    <w:rsid w:val="007114A5"/>
    <w:rsid w:val="00713AD2"/>
    <w:rsid w:val="00720484"/>
    <w:rsid w:val="007217AF"/>
    <w:rsid w:val="00727C51"/>
    <w:rsid w:val="007406A3"/>
    <w:rsid w:val="007570AE"/>
    <w:rsid w:val="0076400A"/>
    <w:rsid w:val="00780327"/>
    <w:rsid w:val="007913CE"/>
    <w:rsid w:val="007A34C2"/>
    <w:rsid w:val="007B6E62"/>
    <w:rsid w:val="007D2551"/>
    <w:rsid w:val="007F5907"/>
    <w:rsid w:val="007F5F08"/>
    <w:rsid w:val="00806B9C"/>
    <w:rsid w:val="0081402E"/>
    <w:rsid w:val="0082288D"/>
    <w:rsid w:val="00822D05"/>
    <w:rsid w:val="00841BC6"/>
    <w:rsid w:val="00872407"/>
    <w:rsid w:val="00876676"/>
    <w:rsid w:val="00880D49"/>
    <w:rsid w:val="00882344"/>
    <w:rsid w:val="00886CAA"/>
    <w:rsid w:val="008A12C3"/>
    <w:rsid w:val="008B15CE"/>
    <w:rsid w:val="008F2651"/>
    <w:rsid w:val="00901065"/>
    <w:rsid w:val="0091384A"/>
    <w:rsid w:val="00914799"/>
    <w:rsid w:val="009337BE"/>
    <w:rsid w:val="00943E44"/>
    <w:rsid w:val="00944642"/>
    <w:rsid w:val="00952581"/>
    <w:rsid w:val="009631C2"/>
    <w:rsid w:val="00980856"/>
    <w:rsid w:val="00985F1B"/>
    <w:rsid w:val="00991F56"/>
    <w:rsid w:val="009B7C3B"/>
    <w:rsid w:val="009C6E38"/>
    <w:rsid w:val="009D1687"/>
    <w:rsid w:val="00A11A85"/>
    <w:rsid w:val="00A30FBB"/>
    <w:rsid w:val="00A47386"/>
    <w:rsid w:val="00A5584E"/>
    <w:rsid w:val="00A60DBF"/>
    <w:rsid w:val="00A62E0F"/>
    <w:rsid w:val="00A707C4"/>
    <w:rsid w:val="00A93BDC"/>
    <w:rsid w:val="00AB482A"/>
    <w:rsid w:val="00AC44EB"/>
    <w:rsid w:val="00AD189D"/>
    <w:rsid w:val="00AD4D96"/>
    <w:rsid w:val="00AE5983"/>
    <w:rsid w:val="00AF2F3F"/>
    <w:rsid w:val="00AF37B7"/>
    <w:rsid w:val="00AF3E75"/>
    <w:rsid w:val="00AF57A1"/>
    <w:rsid w:val="00B01639"/>
    <w:rsid w:val="00B03013"/>
    <w:rsid w:val="00B05F92"/>
    <w:rsid w:val="00B0740D"/>
    <w:rsid w:val="00B30C1E"/>
    <w:rsid w:val="00B344BE"/>
    <w:rsid w:val="00B4254C"/>
    <w:rsid w:val="00B42790"/>
    <w:rsid w:val="00B4553D"/>
    <w:rsid w:val="00B47571"/>
    <w:rsid w:val="00B47F04"/>
    <w:rsid w:val="00B515D1"/>
    <w:rsid w:val="00B618C8"/>
    <w:rsid w:val="00B661A0"/>
    <w:rsid w:val="00B7117A"/>
    <w:rsid w:val="00B82408"/>
    <w:rsid w:val="00BA4BD0"/>
    <w:rsid w:val="00BA66E4"/>
    <w:rsid w:val="00BA7256"/>
    <w:rsid w:val="00BB1292"/>
    <w:rsid w:val="00BC540D"/>
    <w:rsid w:val="00BD373A"/>
    <w:rsid w:val="00BD7D16"/>
    <w:rsid w:val="00C10060"/>
    <w:rsid w:val="00C14DAE"/>
    <w:rsid w:val="00C27EA5"/>
    <w:rsid w:val="00C30CB7"/>
    <w:rsid w:val="00C4152D"/>
    <w:rsid w:val="00C452C1"/>
    <w:rsid w:val="00C57013"/>
    <w:rsid w:val="00C7095F"/>
    <w:rsid w:val="00C724AB"/>
    <w:rsid w:val="00C72A19"/>
    <w:rsid w:val="00C755F0"/>
    <w:rsid w:val="00C77273"/>
    <w:rsid w:val="00C933E3"/>
    <w:rsid w:val="00CA3A5F"/>
    <w:rsid w:val="00CA3E18"/>
    <w:rsid w:val="00CA68AC"/>
    <w:rsid w:val="00CC226E"/>
    <w:rsid w:val="00CF4579"/>
    <w:rsid w:val="00D02B8D"/>
    <w:rsid w:val="00D11A58"/>
    <w:rsid w:val="00D15B69"/>
    <w:rsid w:val="00D16CA3"/>
    <w:rsid w:val="00D22CE6"/>
    <w:rsid w:val="00D31A24"/>
    <w:rsid w:val="00D3710F"/>
    <w:rsid w:val="00D4245D"/>
    <w:rsid w:val="00D46076"/>
    <w:rsid w:val="00D57D95"/>
    <w:rsid w:val="00D7518E"/>
    <w:rsid w:val="00D75338"/>
    <w:rsid w:val="00D81553"/>
    <w:rsid w:val="00D86062"/>
    <w:rsid w:val="00DA6E83"/>
    <w:rsid w:val="00DC2137"/>
    <w:rsid w:val="00DD1F9D"/>
    <w:rsid w:val="00DE59E6"/>
    <w:rsid w:val="00DF4734"/>
    <w:rsid w:val="00DF593A"/>
    <w:rsid w:val="00DF6FA2"/>
    <w:rsid w:val="00E0111F"/>
    <w:rsid w:val="00E160B7"/>
    <w:rsid w:val="00E34A42"/>
    <w:rsid w:val="00E4237B"/>
    <w:rsid w:val="00E63651"/>
    <w:rsid w:val="00E63EAB"/>
    <w:rsid w:val="00E648C9"/>
    <w:rsid w:val="00E64D73"/>
    <w:rsid w:val="00E66023"/>
    <w:rsid w:val="00EA70A2"/>
    <w:rsid w:val="00EB4C25"/>
    <w:rsid w:val="00ED123B"/>
    <w:rsid w:val="00ED4F14"/>
    <w:rsid w:val="00ED76FC"/>
    <w:rsid w:val="00EE65AD"/>
    <w:rsid w:val="00EF2318"/>
    <w:rsid w:val="00EF634F"/>
    <w:rsid w:val="00F36E34"/>
    <w:rsid w:val="00F57A6D"/>
    <w:rsid w:val="00F64708"/>
    <w:rsid w:val="00F83346"/>
    <w:rsid w:val="00FB32B8"/>
    <w:rsid w:val="00FB4A20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3070B"/>
  <w15:chartTrackingRefBased/>
  <w15:docId w15:val="{0EE33385-F6F0-4C2A-A928-7A7E3622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E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7F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7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7FB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825C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825CD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ED4F14"/>
    <w:pPr>
      <w:jc w:val="left"/>
    </w:pPr>
    <w:rPr>
      <w:rFonts w:ascii="Calibri" w:eastAsia="宋体" w:hAnsi="Calibri" w:cs="Times New Roman"/>
      <w:lang w:val="zh-CN"/>
    </w:rPr>
  </w:style>
  <w:style w:type="character" w:customStyle="1" w:styleId="aa">
    <w:name w:val="批注文字 字符"/>
    <w:basedOn w:val="a0"/>
    <w:link w:val="a9"/>
    <w:uiPriority w:val="99"/>
    <w:qFormat/>
    <w:rsid w:val="00ED4F14"/>
    <w:rPr>
      <w:rFonts w:ascii="Calibri" w:eastAsia="宋体" w:hAnsi="Calibri" w:cs="Times New Roman"/>
      <w:lang w:val="zh-CN"/>
    </w:rPr>
  </w:style>
  <w:style w:type="character" w:styleId="ab">
    <w:name w:val="annotation reference"/>
    <w:uiPriority w:val="99"/>
    <w:qFormat/>
    <w:rsid w:val="00ED4F14"/>
    <w:rPr>
      <w:sz w:val="21"/>
      <w:szCs w:val="21"/>
    </w:rPr>
  </w:style>
  <w:style w:type="paragraph" w:styleId="ac">
    <w:name w:val="Revision"/>
    <w:hidden/>
    <w:uiPriority w:val="99"/>
    <w:semiHidden/>
    <w:rsid w:val="00E34A42"/>
  </w:style>
  <w:style w:type="paragraph" w:styleId="ad">
    <w:name w:val="annotation subject"/>
    <w:basedOn w:val="a9"/>
    <w:next w:val="a9"/>
    <w:link w:val="ae"/>
    <w:uiPriority w:val="99"/>
    <w:semiHidden/>
    <w:unhideWhenUsed/>
    <w:rsid w:val="007A34C2"/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ae">
    <w:name w:val="批注主题 字符"/>
    <w:basedOn w:val="aa"/>
    <w:link w:val="ad"/>
    <w:uiPriority w:val="99"/>
    <w:semiHidden/>
    <w:rsid w:val="007A34C2"/>
    <w:rPr>
      <w:rFonts w:ascii="Calibri" w:eastAsia="宋体" w:hAnsi="Calibri" w:cs="Times New Roman"/>
      <w:b/>
      <w:bCs/>
      <w:lang w:val="zh-CN"/>
    </w:rPr>
  </w:style>
  <w:style w:type="paragraph" w:customStyle="1" w:styleId="af">
    <w:name w:val="标书正文"/>
    <w:basedOn w:val="a"/>
    <w:qFormat/>
    <w:rsid w:val="000229F4"/>
    <w:pPr>
      <w:autoSpaceDE w:val="0"/>
      <w:autoSpaceDN w:val="0"/>
      <w:adjustRightInd w:val="0"/>
      <w:spacing w:line="360" w:lineRule="auto"/>
      <w:ind w:firstLineChars="200" w:firstLine="480"/>
      <w:jc w:val="left"/>
    </w:pPr>
    <w:rPr>
      <w:rFonts w:ascii="宋体" w:eastAsia="仿宋_GB2312" w:hAnsi="宋体" w:cs="仿宋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C9585-3B05-4AF6-AF1B-2BD79B5F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赵茜</dc:creator>
  <cp:keywords/>
  <dc:description/>
  <cp:lastModifiedBy>jiaoyizhongxin</cp:lastModifiedBy>
  <cp:revision>24</cp:revision>
  <dcterms:created xsi:type="dcterms:W3CDTF">2021-07-27T03:12:00Z</dcterms:created>
  <dcterms:modified xsi:type="dcterms:W3CDTF">2022-08-15T02:37:00Z</dcterms:modified>
</cp:coreProperties>
</file>